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8817" w14:textId="77777777" w:rsidR="00481585" w:rsidRDefault="00481585" w:rsidP="00481585">
      <w:r>
        <w:rPr>
          <w:noProof/>
        </w:rPr>
        <w:drawing>
          <wp:inline distT="0" distB="0" distL="0" distR="0" wp14:anchorId="667B85ED" wp14:editId="2BCDC617">
            <wp:extent cx="844594" cy="866775"/>
            <wp:effectExtent l="0" t="0" r="0" b="0"/>
            <wp:docPr id="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F4C8B22-9551-48D9-9264-36DC115F08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>
                      <a:extLst>
                        <a:ext uri="{FF2B5EF4-FFF2-40B4-BE49-F238E27FC236}">
                          <a16:creationId xmlns:a16="http://schemas.microsoft.com/office/drawing/2014/main" id="{FF4C8B22-9551-48D9-9264-36DC115F08E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45" cy="87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95B4" w14:textId="2384FE47" w:rsidR="00481585" w:rsidRDefault="00481585" w:rsidP="00481585">
      <w:r>
        <w:t xml:space="preserve">                                                                                                                      9 de febrero de 2022</w:t>
      </w:r>
    </w:p>
    <w:p w14:paraId="00B70B61" w14:textId="65FD3457" w:rsidR="001B4F98" w:rsidRDefault="001B4F98" w:rsidP="00A87AD7">
      <w:pPr>
        <w:tabs>
          <w:tab w:val="left" w:pos="1305"/>
          <w:tab w:val="left" w:pos="3435"/>
        </w:tabs>
        <w:jc w:val="center"/>
        <w:rPr>
          <w:b/>
          <w:bCs/>
          <w:sz w:val="28"/>
          <w:szCs w:val="28"/>
        </w:rPr>
      </w:pPr>
      <w:r w:rsidRPr="001B4F98">
        <w:rPr>
          <w:b/>
          <w:bCs/>
          <w:sz w:val="28"/>
          <w:szCs w:val="28"/>
        </w:rPr>
        <w:t xml:space="preserve">Avances en el </w:t>
      </w:r>
      <w:r w:rsidR="00394D0A">
        <w:rPr>
          <w:b/>
          <w:bCs/>
          <w:sz w:val="28"/>
          <w:szCs w:val="28"/>
        </w:rPr>
        <w:t>C</w:t>
      </w:r>
      <w:r w:rsidRPr="001B4F98">
        <w:rPr>
          <w:b/>
          <w:bCs/>
          <w:sz w:val="28"/>
          <w:szCs w:val="28"/>
        </w:rPr>
        <w:t xml:space="preserve">onvenio de Estocolmo sobre Contaminantes </w:t>
      </w:r>
      <w:r w:rsidR="00761A8A">
        <w:rPr>
          <w:b/>
          <w:bCs/>
          <w:sz w:val="28"/>
          <w:szCs w:val="28"/>
        </w:rPr>
        <w:t>O</w:t>
      </w:r>
      <w:r w:rsidRPr="001B4F98">
        <w:rPr>
          <w:b/>
          <w:bCs/>
          <w:sz w:val="28"/>
          <w:szCs w:val="28"/>
        </w:rPr>
        <w:t xml:space="preserve">rgánicos </w:t>
      </w:r>
      <w:r w:rsidR="00761A8A">
        <w:rPr>
          <w:b/>
          <w:bCs/>
          <w:sz w:val="28"/>
          <w:szCs w:val="28"/>
        </w:rPr>
        <w:t>P</w:t>
      </w:r>
      <w:r w:rsidRPr="001B4F98">
        <w:rPr>
          <w:b/>
          <w:bCs/>
          <w:sz w:val="28"/>
          <w:szCs w:val="28"/>
        </w:rPr>
        <w:t>ersistentes (COP)</w:t>
      </w:r>
    </w:p>
    <w:p w14:paraId="0533D37C" w14:textId="3DCDE258" w:rsidR="001B4F98" w:rsidRDefault="001B4F98" w:rsidP="00A87AD7">
      <w:pPr>
        <w:tabs>
          <w:tab w:val="left" w:pos="3435"/>
        </w:tabs>
        <w:jc w:val="center"/>
        <w:rPr>
          <w:rFonts w:cstheme="minorHAnsi"/>
          <w:b/>
          <w:bCs/>
          <w:sz w:val="28"/>
          <w:szCs w:val="28"/>
        </w:rPr>
      </w:pPr>
      <w:r w:rsidRPr="001B4F98">
        <w:rPr>
          <w:rFonts w:cstheme="minorHAnsi"/>
          <w:b/>
          <w:bCs/>
          <w:sz w:val="28"/>
          <w:szCs w:val="28"/>
        </w:rPr>
        <w:t xml:space="preserve">El comité de </w:t>
      </w:r>
      <w:r w:rsidRPr="001B4F9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Revisión de Contaminantes Orgánicos Persistentes </w:t>
      </w:r>
      <w:r w:rsidRPr="001B4F9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recomendó que se incluyera al plaguicida </w:t>
      </w:r>
      <w:r w:rsidR="00A87AD7">
        <w:rPr>
          <w:rFonts w:cstheme="minorHAnsi"/>
          <w:b/>
          <w:bCs/>
          <w:sz w:val="28"/>
          <w:szCs w:val="28"/>
        </w:rPr>
        <w:t>M</w:t>
      </w:r>
      <w:r>
        <w:rPr>
          <w:rFonts w:cstheme="minorHAnsi"/>
          <w:b/>
          <w:bCs/>
          <w:sz w:val="28"/>
          <w:szCs w:val="28"/>
        </w:rPr>
        <w:t>etoxicloro</w:t>
      </w:r>
      <w:r w:rsidRPr="001B4F98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en las discusiones de la próxima reunión </w:t>
      </w:r>
      <w:r w:rsidR="003934A3">
        <w:rPr>
          <w:rFonts w:cstheme="minorHAnsi"/>
          <w:b/>
          <w:bCs/>
          <w:sz w:val="28"/>
          <w:szCs w:val="28"/>
        </w:rPr>
        <w:t xml:space="preserve">del convenio </w:t>
      </w:r>
      <w:r>
        <w:rPr>
          <w:rFonts w:cstheme="minorHAnsi"/>
          <w:b/>
          <w:bCs/>
          <w:sz w:val="28"/>
          <w:szCs w:val="28"/>
        </w:rPr>
        <w:t>y acordó que el plaguicida clorpirifos cumple con los criterios para ser considerado un contaminante persistente</w:t>
      </w:r>
    </w:p>
    <w:p w14:paraId="1E2015DA" w14:textId="296DBD56" w:rsidR="00CD177B" w:rsidRPr="00394D0A" w:rsidRDefault="00CD177B" w:rsidP="00666E27">
      <w:pPr>
        <w:tabs>
          <w:tab w:val="left" w:pos="3435"/>
        </w:tabs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394D0A">
        <w:rPr>
          <w:rFonts w:cstheme="minorHAnsi"/>
          <w:bdr w:val="none" w:sz="0" w:space="0" w:color="auto" w:frame="1"/>
          <w:shd w:val="clear" w:color="auto" w:fill="FFFFFF"/>
        </w:rPr>
        <w:t>El convenio de Estocolmo constituye una instancia de acuerdo entre la m</w:t>
      </w:r>
      <w:r w:rsidR="003934A3" w:rsidRPr="00394D0A">
        <w:rPr>
          <w:rFonts w:cstheme="minorHAnsi"/>
          <w:bdr w:val="none" w:sz="0" w:space="0" w:color="auto" w:frame="1"/>
          <w:shd w:val="clear" w:color="auto" w:fill="FFFFFF"/>
        </w:rPr>
        <w:t>a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>y</w:t>
      </w:r>
      <w:r w:rsidR="003934A3" w:rsidRPr="00394D0A">
        <w:rPr>
          <w:rFonts w:cstheme="minorHAnsi"/>
          <w:bdr w:val="none" w:sz="0" w:space="0" w:color="auto" w:frame="1"/>
          <w:shd w:val="clear" w:color="auto" w:fill="FFFFFF"/>
        </w:rPr>
        <w:t>o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ría de los países del mundo que busca proteger la salud humana y </w:t>
      </w:r>
      <w:r w:rsidR="003934A3" w:rsidRPr="00394D0A">
        <w:rPr>
          <w:rFonts w:cstheme="minorHAnsi"/>
          <w:bdr w:val="none" w:sz="0" w:space="0" w:color="auto" w:frame="1"/>
          <w:shd w:val="clear" w:color="auto" w:fill="FFFFFF"/>
        </w:rPr>
        <w:t>a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>l ambiente frente a</w:t>
      </w:r>
      <w:r w:rsidR="006A35E1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l accionar de los denominados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contaminantes orgánicos persistentes. En este sentido se </w:t>
      </w:r>
      <w:r w:rsidR="00A87AD7">
        <w:rPr>
          <w:rFonts w:cstheme="minorHAnsi"/>
          <w:bdr w:val="none" w:sz="0" w:space="0" w:color="auto" w:frame="1"/>
          <w:shd w:val="clear" w:color="auto" w:fill="FFFFFF"/>
        </w:rPr>
        <w:t xml:space="preserve">persigue el objetivo de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prohibir /restringir  la producción, comercialización ,uso y liberación al ambiente de sustancias que reúnen ciertas características tales como; alta persistencia en el ambiente (muy lenta degradación), el transporte a grandes distancias, la bioacumulación, </w:t>
      </w:r>
      <w:r w:rsidR="006A35E1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el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efecto saltamontes (pasaje del estado sólido al vapor para ser transportado), y  </w:t>
      </w:r>
      <w:r w:rsidR="006A35E1" w:rsidRPr="00394D0A">
        <w:rPr>
          <w:rFonts w:cstheme="minorHAnsi"/>
          <w:bdr w:val="none" w:sz="0" w:space="0" w:color="auto" w:frame="1"/>
          <w:shd w:val="clear" w:color="auto" w:fill="FFFFFF"/>
        </w:rPr>
        <w:t>su incidencia en la salud socioambiental.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4076CF00" w14:textId="09EEE3DA" w:rsidR="001B4F98" w:rsidRPr="00394D0A" w:rsidRDefault="006A35E1" w:rsidP="00666E27">
      <w:pPr>
        <w:tabs>
          <w:tab w:val="left" w:pos="3435"/>
        </w:tabs>
        <w:jc w:val="both"/>
        <w:rPr>
          <w:rFonts w:cstheme="minorHAnsi"/>
          <w:b/>
          <w:bCs/>
        </w:rPr>
      </w:pP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Entre los días 24 y 28 de enero de este año, dentro de las actividades emergentes del Convenio,  los miembros del comité de </w:t>
      </w:r>
      <w:r w:rsidR="001B4F98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Revisión de Contaminantes Orgánicos Persistentes (POPRC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>)</w:t>
      </w:r>
      <w:r w:rsidR="001B4F98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al realizar la revisión de </w:t>
      </w:r>
      <w:r w:rsidR="001B4F98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los productos químicos propuestos para su inclusión en el Tratado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realizó dos recomendaciones importantes </w:t>
      </w:r>
      <w:r w:rsidR="001B4F98" w:rsidRPr="00394D0A">
        <w:rPr>
          <w:rFonts w:cstheme="minorHAnsi"/>
          <w:bdr w:val="none" w:sz="0" w:space="0" w:color="auto" w:frame="1"/>
          <w:shd w:val="clear" w:color="auto" w:fill="FFFFFF"/>
        </w:rPr>
        <w:t>a la Conferencia de las Partes.</w:t>
      </w:r>
    </w:p>
    <w:p w14:paraId="7A618509" w14:textId="637F5A4A" w:rsidR="004A32EA" w:rsidRPr="00394D0A" w:rsidRDefault="00666E27" w:rsidP="00666E27">
      <w:pPr>
        <w:tabs>
          <w:tab w:val="left" w:pos="3435"/>
        </w:tabs>
        <w:jc w:val="both"/>
        <w:rPr>
          <w:rFonts w:cstheme="minorHAnsi"/>
          <w:bdr w:val="none" w:sz="0" w:space="0" w:color="auto" w:frame="1"/>
          <w:shd w:val="clear" w:color="auto" w:fill="FFFFFF"/>
        </w:rPr>
      </w:pPr>
      <w:r w:rsidRPr="00394D0A">
        <w:rPr>
          <w:rFonts w:cstheme="minorHAnsi"/>
        </w:rPr>
        <w:t xml:space="preserve">En primer lugar </w:t>
      </w:r>
      <w:r w:rsidR="00481585" w:rsidRPr="00394D0A">
        <w:rPr>
          <w:rFonts w:cstheme="minorHAnsi"/>
          <w:bdr w:val="none" w:sz="0" w:space="0" w:color="auto" w:frame="1"/>
          <w:shd w:val="clear" w:color="auto" w:fill="FFFFFF"/>
        </w:rPr>
        <w:t>recomend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>ó</w:t>
      </w:r>
      <w:r w:rsidR="00481585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que incluyera el plaguicida metoxicloro 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en las discusiones que se llevarán en la  próxima reunión del convenio con vista a </w:t>
      </w:r>
      <w:r w:rsidR="004C7DD2">
        <w:rPr>
          <w:rFonts w:cstheme="minorHAnsi"/>
          <w:bdr w:val="none" w:sz="0" w:space="0" w:color="auto" w:frame="1"/>
          <w:shd w:val="clear" w:color="auto" w:fill="FFFFFF"/>
        </w:rPr>
        <w:t>su</w:t>
      </w:r>
      <w:r w:rsidR="00481585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>prohibición de fabricación , comercialización y uso (</w:t>
      </w:r>
      <w:r w:rsidR="00481585" w:rsidRPr="00394D0A">
        <w:rPr>
          <w:rFonts w:cstheme="minorHAnsi"/>
          <w:bdr w:val="none" w:sz="0" w:space="0" w:color="auto" w:frame="1"/>
          <w:shd w:val="clear" w:color="auto" w:fill="FFFFFF"/>
        </w:rPr>
        <w:t>eliminación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) a nivel </w:t>
      </w:r>
      <w:r w:rsidR="00481585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mundial.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394D0A">
        <w:rPr>
          <w:rFonts w:cstheme="minorHAnsi"/>
          <w:bdr w:val="none" w:sz="0" w:space="0" w:color="auto" w:frame="1"/>
          <w:shd w:val="clear" w:color="auto" w:fill="FFFFFF"/>
        </w:rPr>
        <w:t>En l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a Argentina este </w:t>
      </w:r>
      <w:r w:rsidR="00BD6B73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insecticida 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posee una prohibición de producción, importación, fraccionamiento, comercialización y uso desde la sanción de la 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>resolución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750 /2000 establecida por la 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>S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ecretaria de 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>A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gricultura 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>G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anadería , 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>P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esca y 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>A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>limentación</w:t>
      </w:r>
      <w:r w:rsidR="00394D0A">
        <w:rPr>
          <w:rFonts w:cstheme="minorHAnsi"/>
          <w:bdr w:val="none" w:sz="0" w:space="0" w:color="auto" w:frame="1"/>
          <w:shd w:val="clear" w:color="auto" w:fill="FFFFFF"/>
        </w:rPr>
        <w:t xml:space="preserve"> de la Nación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, aunque con anterioridad se 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>efectuaron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prohibiciones parciales (decretos N°2143/68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y  disposiciones  N°47/72 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y 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79 /72 del ex</w:t>
      </w:r>
      <w:r w:rsidR="00761A8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-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servicio Nacional de sanidad vegetal).</w:t>
      </w:r>
    </w:p>
    <w:p w14:paraId="51068FBB" w14:textId="5606718F" w:rsidR="00172E98" w:rsidRPr="00394D0A" w:rsidRDefault="00761A8A" w:rsidP="00172E98">
      <w:pPr>
        <w:rPr>
          <w:rFonts w:cstheme="minorHAnsi"/>
        </w:rPr>
      </w:pPr>
      <w:r w:rsidRPr="00394D0A">
        <w:rPr>
          <w:rFonts w:cstheme="minorHAnsi"/>
          <w:bdr w:val="none" w:sz="0" w:space="0" w:color="auto" w:frame="1"/>
          <w:shd w:val="clear" w:color="auto" w:fill="FFFFFF"/>
        </w:rPr>
        <w:t>El comité t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ambién el </w:t>
      </w:r>
      <w:r w:rsidR="00481585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acordó que el 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insecticida </w:t>
      </w:r>
      <w:r w:rsidR="00481585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clorpirifos, uno de los 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productos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 xml:space="preserve">químicos 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más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>utilizados</w:t>
      </w:r>
      <w:r w:rsidR="004A32EA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en la Argentina y el planeta</w:t>
      </w:r>
      <w:r w:rsidR="00481585" w:rsidRPr="00394D0A">
        <w:rPr>
          <w:rFonts w:cstheme="minorHAnsi"/>
          <w:bdr w:val="none" w:sz="0" w:space="0" w:color="auto" w:frame="1"/>
          <w:shd w:val="clear" w:color="auto" w:fill="FFFFFF"/>
        </w:rPr>
        <w:t>, cumple con los criterios de selección de la Convención en cuanto a persistencia, bioacumulación, efectos adversos y transporte a larga distancia. </w:t>
      </w:r>
      <w:r w:rsidR="00172E98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>Ahora, e</w:t>
      </w:r>
      <w:r w:rsidR="00172E98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l comité debe desarrollar , y </w:t>
      </w:r>
      <w:r w:rsidR="003934A3" w:rsidRPr="00394D0A">
        <w:rPr>
          <w:rFonts w:cstheme="minorHAnsi"/>
          <w:bdr w:val="none" w:sz="0" w:space="0" w:color="auto" w:frame="1"/>
          <w:shd w:val="clear" w:color="auto" w:fill="FFFFFF"/>
        </w:rPr>
        <w:t>acordar</w:t>
      </w:r>
      <w:r w:rsidR="00172E98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="00172E98" w:rsidRPr="00394D0A">
        <w:rPr>
          <w:rFonts w:cstheme="minorHAnsi"/>
        </w:rPr>
        <w:t>un Perfil de Riesgo para el producto químico de acuerdo con el Anexo E del Convenio y elaborar y acordar una Evaluación de Gestión de Riesgos de acuerdo con el Anexo F</w:t>
      </w:r>
      <w:r w:rsidR="003934A3" w:rsidRPr="00394D0A">
        <w:rPr>
          <w:rFonts w:cstheme="minorHAnsi"/>
        </w:rPr>
        <w:t>,</w:t>
      </w:r>
      <w:r w:rsidR="00172E98" w:rsidRPr="00394D0A">
        <w:rPr>
          <w:rFonts w:cstheme="minorHAnsi"/>
        </w:rPr>
        <w:t xml:space="preserve"> incl</w:t>
      </w:r>
      <w:r w:rsidR="003934A3" w:rsidRPr="00394D0A">
        <w:rPr>
          <w:rFonts w:cstheme="minorHAnsi"/>
        </w:rPr>
        <w:t xml:space="preserve">uyendo </w:t>
      </w:r>
      <w:r w:rsidR="00172E98" w:rsidRPr="00394D0A">
        <w:rPr>
          <w:rFonts w:cstheme="minorHAnsi"/>
        </w:rPr>
        <w:t>información sobre alternativas químicas y no químicas a este producto .</w:t>
      </w:r>
      <w:r w:rsidR="003934A3" w:rsidRPr="00394D0A">
        <w:rPr>
          <w:rFonts w:cstheme="minorHAnsi"/>
        </w:rPr>
        <w:t xml:space="preserve"> E</w:t>
      </w:r>
      <w:r w:rsidR="00172E98" w:rsidRPr="00394D0A">
        <w:rPr>
          <w:rFonts w:cstheme="minorHAnsi"/>
        </w:rPr>
        <w:t xml:space="preserve">stas tareas se </w:t>
      </w:r>
      <w:r w:rsidR="003934A3" w:rsidRPr="00394D0A">
        <w:rPr>
          <w:rFonts w:cstheme="minorHAnsi"/>
        </w:rPr>
        <w:t>realizarán</w:t>
      </w:r>
      <w:r w:rsidR="00172E98" w:rsidRPr="00394D0A">
        <w:rPr>
          <w:rFonts w:cstheme="minorHAnsi"/>
        </w:rPr>
        <w:t xml:space="preserve"> entre los años 2</w:t>
      </w:r>
      <w:r w:rsidRPr="00394D0A">
        <w:rPr>
          <w:rFonts w:cstheme="minorHAnsi"/>
        </w:rPr>
        <w:t>0</w:t>
      </w:r>
      <w:r w:rsidR="00172E98" w:rsidRPr="00394D0A">
        <w:rPr>
          <w:rFonts w:cstheme="minorHAnsi"/>
        </w:rPr>
        <w:t>2</w:t>
      </w:r>
      <w:r w:rsidRPr="00394D0A">
        <w:rPr>
          <w:rFonts w:cstheme="minorHAnsi"/>
        </w:rPr>
        <w:t>2- 202</w:t>
      </w:r>
      <w:r w:rsidR="00172E98" w:rsidRPr="00394D0A">
        <w:rPr>
          <w:rFonts w:cstheme="minorHAnsi"/>
        </w:rPr>
        <w:t>3</w:t>
      </w:r>
      <w:r w:rsidRPr="00394D0A">
        <w:rPr>
          <w:rFonts w:cstheme="minorHAnsi"/>
        </w:rPr>
        <w:t xml:space="preserve"> para presentarlo a los miembros del </w:t>
      </w:r>
      <w:r w:rsidR="003934A3" w:rsidRPr="00394D0A">
        <w:rPr>
          <w:rFonts w:cstheme="minorHAnsi"/>
        </w:rPr>
        <w:t>convenio</w:t>
      </w:r>
      <w:r w:rsidRPr="00394D0A">
        <w:rPr>
          <w:rFonts w:cstheme="minorHAnsi"/>
        </w:rPr>
        <w:t>, con vista a su inclusión</w:t>
      </w:r>
      <w:r w:rsidR="00394D0A">
        <w:rPr>
          <w:rFonts w:cstheme="minorHAnsi"/>
        </w:rPr>
        <w:t xml:space="preserve"> en el listado de sustancias prohibidas </w:t>
      </w:r>
      <w:r w:rsidRPr="00394D0A">
        <w:rPr>
          <w:rFonts w:cstheme="minorHAnsi"/>
        </w:rPr>
        <w:t>,  durante</w:t>
      </w:r>
      <w:r w:rsidR="003934A3" w:rsidRPr="00394D0A">
        <w:rPr>
          <w:rFonts w:cstheme="minorHAnsi"/>
        </w:rPr>
        <w:t xml:space="preserve"> la reunión plenaria que se llevar</w:t>
      </w:r>
      <w:r w:rsidR="00A87AD7">
        <w:rPr>
          <w:rFonts w:cstheme="minorHAnsi"/>
        </w:rPr>
        <w:t>ía</w:t>
      </w:r>
      <w:r w:rsidR="003934A3" w:rsidRPr="00394D0A">
        <w:rPr>
          <w:rFonts w:cstheme="minorHAnsi"/>
        </w:rPr>
        <w:t xml:space="preserve"> a cabo</w:t>
      </w:r>
      <w:r w:rsidRPr="00394D0A">
        <w:rPr>
          <w:rFonts w:cstheme="minorHAnsi"/>
        </w:rPr>
        <w:t xml:space="preserve"> </w:t>
      </w:r>
      <w:r w:rsidR="003934A3" w:rsidRPr="00394D0A">
        <w:rPr>
          <w:rFonts w:cstheme="minorHAnsi"/>
        </w:rPr>
        <w:t xml:space="preserve">en el año </w:t>
      </w:r>
      <w:r w:rsidRPr="00394D0A">
        <w:rPr>
          <w:rFonts w:cstheme="minorHAnsi"/>
        </w:rPr>
        <w:t>2025</w:t>
      </w:r>
      <w:r w:rsidR="00394D0A">
        <w:rPr>
          <w:rFonts w:cstheme="minorHAnsi"/>
        </w:rPr>
        <w:t>.</w:t>
      </w:r>
      <w:r w:rsidR="00172E98" w:rsidRPr="00394D0A">
        <w:rPr>
          <w:rFonts w:cstheme="minorHAnsi"/>
        </w:rPr>
        <w:t xml:space="preserve"> </w:t>
      </w:r>
    </w:p>
    <w:p w14:paraId="1862BA3F" w14:textId="56B75C0E" w:rsidR="00172E98" w:rsidRPr="00394D0A" w:rsidRDefault="003934A3" w:rsidP="003934A3">
      <w:pPr>
        <w:jc w:val="both"/>
        <w:rPr>
          <w:rFonts w:cstheme="minorHAnsi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D0A">
        <w:rPr>
          <w:rFonts w:cstheme="minorHAnsi"/>
          <w:bdr w:val="none" w:sz="0" w:space="0" w:color="auto" w:frame="1"/>
          <w:shd w:val="clear" w:color="auto" w:fill="FFFFFF"/>
        </w:rPr>
        <w:lastRenderedPageBreak/>
        <w:t>Respeto al clorpirifos, e</w:t>
      </w:r>
      <w:r w:rsidR="00172E98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n la </w:t>
      </w:r>
      <w:r w:rsidRPr="00394D0A">
        <w:rPr>
          <w:rFonts w:cstheme="minorHAnsi"/>
          <w:bdr w:val="none" w:sz="0" w:space="0" w:color="auto" w:frame="1"/>
          <w:shd w:val="clear" w:color="auto" w:fill="FFFFFF"/>
        </w:rPr>
        <w:t>Argentina</w:t>
      </w:r>
      <w:r w:rsidR="00172E98" w:rsidRPr="00394D0A">
        <w:rPr>
          <w:rFonts w:cstheme="minorHAnsi"/>
          <w:bdr w:val="none" w:sz="0" w:space="0" w:color="auto" w:frame="1"/>
          <w:shd w:val="clear" w:color="auto" w:fill="FFFFFF"/>
        </w:rPr>
        <w:t xml:space="preserve"> l</w:t>
      </w:r>
      <w:r w:rsidR="00172E98" w:rsidRPr="00394D0A">
        <w:rPr>
          <w:rFonts w:cstheme="minorHAnsi"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resolución 414/2021 del Servicio Nacional de Sanidad y Calidad Agroalimentaria (SENASA) que prohíbe por etapas la importación , fabricación y utilización del insecticida clorpirifos posibilita la continuidad de </w:t>
      </w:r>
      <w:r w:rsidR="00172E98" w:rsidRPr="00394D0A">
        <w:rPr>
          <w:rFonts w:cstheme="minorHAnsi"/>
          <w:i/>
          <w:iCs/>
          <w:shd w:val="clear" w:color="auto" w:fill="F9F9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“importación de ingredientes activos destinados a la formulación de productos fitosanitarios cuyo destino sea exclusivamente la exportación, como así también la formulación y fraccionamiento local de productos formulados exclusivamente para la exportación”.</w:t>
      </w:r>
    </w:p>
    <w:p w14:paraId="38535E32" w14:textId="734D522B" w:rsidR="00481585" w:rsidRPr="00394D0A" w:rsidRDefault="00172E98" w:rsidP="003934A3">
      <w:pPr>
        <w:tabs>
          <w:tab w:val="left" w:pos="3435"/>
        </w:tabs>
        <w:jc w:val="both"/>
        <w:rPr>
          <w:rFonts w:cstheme="minorHAnsi"/>
        </w:rPr>
      </w:pPr>
      <w:r w:rsidRPr="00394D0A">
        <w:rPr>
          <w:rFonts w:cstheme="minorHAnsi"/>
        </w:rPr>
        <w:t xml:space="preserve">Es decir se prohíbe la utilización , pero se puede seguir importando el principio activo para formular productos con </w:t>
      </w:r>
      <w:r w:rsidR="00394D0A">
        <w:rPr>
          <w:rFonts w:cstheme="minorHAnsi"/>
        </w:rPr>
        <w:t>destino</w:t>
      </w:r>
      <w:r w:rsidRPr="00394D0A">
        <w:rPr>
          <w:rFonts w:cstheme="minorHAnsi"/>
        </w:rPr>
        <w:t xml:space="preserve"> a su exportación, aspecto que deriva en </w:t>
      </w:r>
      <w:r w:rsidR="003934A3" w:rsidRPr="00394D0A">
        <w:rPr>
          <w:rFonts w:cstheme="minorHAnsi"/>
        </w:rPr>
        <w:t>consideraciones</w:t>
      </w:r>
      <w:r w:rsidRPr="00394D0A">
        <w:rPr>
          <w:rFonts w:cstheme="minorHAnsi"/>
        </w:rPr>
        <w:t xml:space="preserve"> éticas y ambientales. </w:t>
      </w:r>
    </w:p>
    <w:p w14:paraId="5010EC35" w14:textId="7F1F436E" w:rsidR="00481585" w:rsidRPr="00394D0A" w:rsidRDefault="00761A8A" w:rsidP="003934A3">
      <w:pPr>
        <w:jc w:val="both"/>
        <w:rPr>
          <w:rFonts w:cstheme="minorHAnsi"/>
        </w:rPr>
      </w:pPr>
      <w:r w:rsidRPr="00394D0A">
        <w:rPr>
          <w:rFonts w:cstheme="minorHAnsi"/>
        </w:rPr>
        <w:t xml:space="preserve">Se dio un paso importante , la aceptación de que el clorpirifos es un </w:t>
      </w:r>
      <w:r w:rsidR="003934A3" w:rsidRPr="00394D0A">
        <w:rPr>
          <w:rFonts w:cstheme="minorHAnsi"/>
        </w:rPr>
        <w:t>contaminante</w:t>
      </w:r>
      <w:r w:rsidRPr="00394D0A">
        <w:rPr>
          <w:rFonts w:cstheme="minorHAnsi"/>
        </w:rPr>
        <w:t xml:space="preserve"> persistente</w:t>
      </w:r>
      <w:r w:rsidR="003934A3" w:rsidRPr="00394D0A">
        <w:rPr>
          <w:rFonts w:cstheme="minorHAnsi"/>
        </w:rPr>
        <w:t>,</w:t>
      </w:r>
      <w:r w:rsidRPr="00394D0A">
        <w:rPr>
          <w:rFonts w:cstheme="minorHAnsi"/>
        </w:rPr>
        <w:t xml:space="preserve"> ahora queda un largo camino para </w:t>
      </w:r>
      <w:r w:rsidR="003934A3" w:rsidRPr="00394D0A">
        <w:rPr>
          <w:rFonts w:cstheme="minorHAnsi"/>
        </w:rPr>
        <w:t>elaborar</w:t>
      </w:r>
      <w:r w:rsidRPr="00394D0A">
        <w:rPr>
          <w:rFonts w:cstheme="minorHAnsi"/>
        </w:rPr>
        <w:t xml:space="preserve"> el perfil de riesgo y de </w:t>
      </w:r>
      <w:r w:rsidR="003934A3" w:rsidRPr="00394D0A">
        <w:rPr>
          <w:rFonts w:cstheme="minorHAnsi"/>
        </w:rPr>
        <w:t xml:space="preserve">visibilizar frente a los </w:t>
      </w:r>
      <w:r w:rsidRPr="00394D0A">
        <w:rPr>
          <w:rFonts w:cstheme="minorHAnsi"/>
        </w:rPr>
        <w:t xml:space="preserve">miembros del comité la existencia de alternativas </w:t>
      </w:r>
      <w:r w:rsidR="00394D0A">
        <w:rPr>
          <w:rFonts w:cstheme="minorHAnsi"/>
        </w:rPr>
        <w:t>,</w:t>
      </w:r>
      <w:r w:rsidRPr="00394D0A">
        <w:rPr>
          <w:rFonts w:cstheme="minorHAnsi"/>
        </w:rPr>
        <w:t>que basadas en los principios y ejes de</w:t>
      </w:r>
      <w:r w:rsidR="003934A3" w:rsidRPr="00394D0A">
        <w:rPr>
          <w:rFonts w:cstheme="minorHAnsi"/>
        </w:rPr>
        <w:t xml:space="preserve"> </w:t>
      </w:r>
      <w:r w:rsidRPr="00394D0A">
        <w:rPr>
          <w:rFonts w:cstheme="minorHAnsi"/>
        </w:rPr>
        <w:t>la agroecología</w:t>
      </w:r>
      <w:r w:rsidR="00394D0A">
        <w:rPr>
          <w:rFonts w:cstheme="minorHAnsi"/>
        </w:rPr>
        <w:t>,</w:t>
      </w:r>
      <w:r w:rsidRPr="00394D0A">
        <w:rPr>
          <w:rFonts w:cstheme="minorHAnsi"/>
        </w:rPr>
        <w:t xml:space="preserve"> han sido desarrolladas y puestas en práctica por miles </w:t>
      </w:r>
      <w:r w:rsidR="003934A3" w:rsidRPr="00394D0A">
        <w:rPr>
          <w:rFonts w:cstheme="minorHAnsi"/>
        </w:rPr>
        <w:t>agricultoras</w:t>
      </w:r>
      <w:r w:rsidRPr="00394D0A">
        <w:rPr>
          <w:rFonts w:cstheme="minorHAnsi"/>
        </w:rPr>
        <w:t xml:space="preserve"> /es alrededor del </w:t>
      </w:r>
      <w:r w:rsidR="003934A3" w:rsidRPr="00394D0A">
        <w:rPr>
          <w:rFonts w:cstheme="minorHAnsi"/>
        </w:rPr>
        <w:t>mundo</w:t>
      </w:r>
      <w:r w:rsidR="00A87AD7">
        <w:rPr>
          <w:rFonts w:cstheme="minorHAnsi"/>
        </w:rPr>
        <w:t>. En el mismo sentido deberemos realizar acciones integrales para que los miembros de los gobiernos acepten</w:t>
      </w:r>
      <w:r w:rsidR="004C7DD2">
        <w:rPr>
          <w:rFonts w:cstheme="minorHAnsi"/>
        </w:rPr>
        <w:t xml:space="preserve">, durante la reunión de las partes , </w:t>
      </w:r>
      <w:r w:rsidR="00A87AD7">
        <w:rPr>
          <w:rFonts w:cstheme="minorHAnsi"/>
        </w:rPr>
        <w:t xml:space="preserve"> la inclusión de este químico en el listado de sustancias incluidas en el anexo A del convenio. </w:t>
      </w:r>
    </w:p>
    <w:p w14:paraId="221A903D" w14:textId="1D209FF0" w:rsidR="00761A8A" w:rsidRPr="00394D0A" w:rsidRDefault="00761A8A" w:rsidP="00481585">
      <w:pPr>
        <w:rPr>
          <w:rFonts w:cstheme="minorHAnsi"/>
        </w:rPr>
      </w:pPr>
      <w:r w:rsidRPr="00394D0A">
        <w:rPr>
          <w:rFonts w:cstheme="minorHAnsi"/>
        </w:rPr>
        <w:t xml:space="preserve">Desde RAPAL </w:t>
      </w:r>
      <w:r w:rsidR="003934A3" w:rsidRPr="00394D0A">
        <w:rPr>
          <w:rFonts w:cstheme="minorHAnsi"/>
        </w:rPr>
        <w:t>felicitamos</w:t>
      </w:r>
      <w:r w:rsidRPr="00394D0A">
        <w:rPr>
          <w:rFonts w:cstheme="minorHAnsi"/>
        </w:rPr>
        <w:t xml:space="preserve"> a los </w:t>
      </w:r>
      <w:r w:rsidR="003934A3" w:rsidRPr="00394D0A">
        <w:rPr>
          <w:rFonts w:cstheme="minorHAnsi"/>
        </w:rPr>
        <w:t>miembros</w:t>
      </w:r>
      <w:r w:rsidRPr="00394D0A">
        <w:rPr>
          <w:rFonts w:cstheme="minorHAnsi"/>
        </w:rPr>
        <w:t xml:space="preserve"> de</w:t>
      </w:r>
      <w:r w:rsidR="003934A3" w:rsidRPr="00394D0A">
        <w:rPr>
          <w:rFonts w:cstheme="minorHAnsi"/>
        </w:rPr>
        <w:t xml:space="preserve"> redes, alianzas y </w:t>
      </w:r>
      <w:r w:rsidRPr="00394D0A">
        <w:rPr>
          <w:rFonts w:cstheme="minorHAnsi"/>
        </w:rPr>
        <w:t xml:space="preserve"> organizaciones </w:t>
      </w:r>
      <w:r w:rsidR="003934A3" w:rsidRPr="00394D0A">
        <w:rPr>
          <w:rFonts w:cstheme="minorHAnsi"/>
        </w:rPr>
        <w:t>internacionales</w:t>
      </w:r>
      <w:r w:rsidRPr="00394D0A">
        <w:rPr>
          <w:rFonts w:cstheme="minorHAnsi"/>
        </w:rPr>
        <w:t xml:space="preserve"> , </w:t>
      </w:r>
      <w:r w:rsidR="003934A3" w:rsidRPr="00394D0A">
        <w:rPr>
          <w:rFonts w:cstheme="minorHAnsi"/>
        </w:rPr>
        <w:t>especialmente</w:t>
      </w:r>
      <w:r w:rsidRPr="00394D0A">
        <w:rPr>
          <w:rFonts w:cstheme="minorHAnsi"/>
        </w:rPr>
        <w:t xml:space="preserve"> a los integrantes de PAN </w:t>
      </w:r>
      <w:r w:rsidR="003934A3" w:rsidRPr="00394D0A">
        <w:rPr>
          <w:rFonts w:cstheme="minorHAnsi"/>
        </w:rPr>
        <w:t xml:space="preserve">internacional </w:t>
      </w:r>
      <w:r w:rsidRPr="00394D0A">
        <w:rPr>
          <w:rFonts w:cstheme="minorHAnsi"/>
        </w:rPr>
        <w:t xml:space="preserve">e IPEN, por las </w:t>
      </w:r>
      <w:r w:rsidR="003934A3" w:rsidRPr="00394D0A">
        <w:rPr>
          <w:rFonts w:cstheme="minorHAnsi"/>
        </w:rPr>
        <w:t xml:space="preserve">investigaciones </w:t>
      </w:r>
      <w:r w:rsidRPr="00394D0A">
        <w:rPr>
          <w:rFonts w:cstheme="minorHAnsi"/>
        </w:rPr>
        <w:t>y acciones desarrolladas</w:t>
      </w:r>
    </w:p>
    <w:p w14:paraId="067C439C" w14:textId="77777777" w:rsidR="00761A8A" w:rsidRPr="00394D0A" w:rsidRDefault="00761A8A" w:rsidP="00481585">
      <w:pPr>
        <w:rPr>
          <w:rFonts w:cstheme="minorHAnsi"/>
        </w:rPr>
      </w:pPr>
    </w:p>
    <w:p w14:paraId="67461972" w14:textId="53A57BC0" w:rsidR="00481585" w:rsidRPr="00394D0A" w:rsidRDefault="00481585" w:rsidP="00481585">
      <w:pPr>
        <w:rPr>
          <w:rFonts w:cstheme="minorHAnsi"/>
        </w:rPr>
      </w:pPr>
      <w:r w:rsidRPr="00394D0A">
        <w:rPr>
          <w:rFonts w:cstheme="minorHAnsi"/>
        </w:rPr>
        <w:t xml:space="preserve">Javier Souza </w:t>
      </w:r>
      <w:proofErr w:type="spellStart"/>
      <w:r w:rsidR="00F6730E">
        <w:rPr>
          <w:rFonts w:cstheme="minorHAnsi"/>
        </w:rPr>
        <w:t>Casadihno</w:t>
      </w:r>
      <w:proofErr w:type="spellEnd"/>
    </w:p>
    <w:p w14:paraId="074B1544" w14:textId="0E89575C" w:rsidR="00481585" w:rsidRPr="00394D0A" w:rsidRDefault="00481585" w:rsidP="00481585">
      <w:pPr>
        <w:rPr>
          <w:rFonts w:cstheme="minorHAnsi"/>
        </w:rPr>
      </w:pPr>
      <w:r w:rsidRPr="00394D0A">
        <w:rPr>
          <w:rFonts w:cstheme="minorHAnsi"/>
        </w:rPr>
        <w:t>Coordinador regional RAP</w:t>
      </w:r>
      <w:r w:rsidR="00F6730E">
        <w:rPr>
          <w:rFonts w:cstheme="minorHAnsi"/>
        </w:rPr>
        <w:t>-</w:t>
      </w:r>
      <w:r w:rsidRPr="00394D0A">
        <w:rPr>
          <w:rFonts w:cstheme="minorHAnsi"/>
        </w:rPr>
        <w:t>AL</w:t>
      </w:r>
    </w:p>
    <w:p w14:paraId="24B7C2C3" w14:textId="77777777" w:rsidR="00481585" w:rsidRDefault="00481585"/>
    <w:sectPr w:rsidR="00481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85"/>
    <w:rsid w:val="00172E98"/>
    <w:rsid w:val="001B4F98"/>
    <w:rsid w:val="003934A3"/>
    <w:rsid w:val="00394D0A"/>
    <w:rsid w:val="00481585"/>
    <w:rsid w:val="004A32EA"/>
    <w:rsid w:val="004C7DD2"/>
    <w:rsid w:val="00666E27"/>
    <w:rsid w:val="006A35E1"/>
    <w:rsid w:val="00761A8A"/>
    <w:rsid w:val="009967AA"/>
    <w:rsid w:val="00A87AD7"/>
    <w:rsid w:val="00BD6B73"/>
    <w:rsid w:val="00CD177B"/>
    <w:rsid w:val="00F6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5405"/>
  <w15:chartTrackingRefBased/>
  <w15:docId w15:val="{1CB9B724-B514-4B69-8B4D-3A276FDC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5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Souza</dc:creator>
  <cp:keywords/>
  <dc:description/>
  <cp:lastModifiedBy>Maria Elena Rozas</cp:lastModifiedBy>
  <cp:revision>2</cp:revision>
  <dcterms:created xsi:type="dcterms:W3CDTF">2022-02-10T13:37:00Z</dcterms:created>
  <dcterms:modified xsi:type="dcterms:W3CDTF">2022-02-10T13:37:00Z</dcterms:modified>
</cp:coreProperties>
</file>