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3676" w14:textId="4BF378DD" w:rsidR="007541B4" w:rsidRDefault="007541B4" w:rsidP="00935572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noProof/>
        </w:rPr>
        <w:drawing>
          <wp:inline distT="0" distB="0" distL="0" distR="0" wp14:anchorId="386B3E20" wp14:editId="6C9EF611">
            <wp:extent cx="523003" cy="623783"/>
            <wp:effectExtent l="0" t="0" r="0" b="5080"/>
            <wp:docPr id="20415749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74905" name="Imagen 20415749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15" cy="64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DA2">
        <w:rPr>
          <w:b/>
          <w:bCs/>
        </w:rPr>
        <w:t xml:space="preserve">      </w:t>
      </w:r>
      <w:r w:rsidR="00A32DA2">
        <w:rPr>
          <w:b/>
          <w:bCs/>
          <w:noProof/>
        </w:rPr>
        <w:drawing>
          <wp:inline distT="0" distB="0" distL="0" distR="0" wp14:anchorId="625479F9" wp14:editId="097BC771">
            <wp:extent cx="546924" cy="553944"/>
            <wp:effectExtent l="0" t="0" r="5715" b="0"/>
            <wp:docPr id="20741236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23629" name="Imagen 20741236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7" cy="6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AA94" w14:textId="64B02F1C" w:rsidR="0044286A" w:rsidRPr="0044286A" w:rsidRDefault="0044286A" w:rsidP="00935572">
      <w:pPr>
        <w:jc w:val="center"/>
        <w:rPr>
          <w:b/>
          <w:bCs/>
        </w:rPr>
      </w:pPr>
      <w:r w:rsidRPr="0044286A">
        <w:rPr>
          <w:b/>
          <w:bCs/>
        </w:rPr>
        <w:t>3 DE DICIEMBRE DÍA INTERNACIONAL DEL NO USO DE PLAGUICIDAS</w:t>
      </w:r>
    </w:p>
    <w:p w14:paraId="185E69E1" w14:textId="067445E4" w:rsidR="0044286A" w:rsidRPr="000F5BC9" w:rsidRDefault="004C5D8A" w:rsidP="002D50A2">
      <w:pPr>
        <w:spacing w:after="0" w:line="240" w:lineRule="atLeast"/>
        <w:rPr>
          <w:sz w:val="20"/>
          <w:szCs w:val="20"/>
        </w:rPr>
      </w:pPr>
      <w:r w:rsidRPr="00F63D77">
        <w:rPr>
          <w:b/>
          <w:bCs/>
          <w:sz w:val="20"/>
          <w:szCs w:val="20"/>
        </w:rPr>
        <w:t>Red de Acción en Plaguicidas, RAP-Chile</w:t>
      </w:r>
      <w:r w:rsidRPr="000F5BC9">
        <w:rPr>
          <w:sz w:val="20"/>
          <w:szCs w:val="20"/>
        </w:rPr>
        <w:t>/</w:t>
      </w:r>
      <w:r w:rsidR="0044286A" w:rsidRPr="000F5BC9">
        <w:rPr>
          <w:sz w:val="20"/>
          <w:szCs w:val="20"/>
        </w:rPr>
        <w:t xml:space="preserve"> A cuarenta años de la catástrofe de Bhopal ocurrida, entre el 1 y el 3 de diciembre de 1984 en la región de Bhopal (Madhya Pradesh) </w:t>
      </w:r>
      <w:r w:rsidR="007E7BA9" w:rsidRPr="000F5BC9">
        <w:rPr>
          <w:sz w:val="20"/>
          <w:szCs w:val="20"/>
        </w:rPr>
        <w:t xml:space="preserve">en </w:t>
      </w:r>
      <w:r w:rsidR="00406D77" w:rsidRPr="000F5BC9">
        <w:rPr>
          <w:sz w:val="20"/>
          <w:szCs w:val="20"/>
        </w:rPr>
        <w:t xml:space="preserve">la </w:t>
      </w:r>
      <w:r w:rsidR="007E7BA9" w:rsidRPr="000F5BC9">
        <w:rPr>
          <w:sz w:val="20"/>
          <w:szCs w:val="20"/>
        </w:rPr>
        <w:t xml:space="preserve">India, </w:t>
      </w:r>
      <w:r w:rsidR="0044286A" w:rsidRPr="000F5BC9">
        <w:rPr>
          <w:sz w:val="20"/>
          <w:szCs w:val="20"/>
        </w:rPr>
        <w:t xml:space="preserve">al producirse una fuga al aire libre de miles de toneladas de isocianato de metilo -un compuesto orgánico </w:t>
      </w:r>
      <w:r w:rsidR="008027E8" w:rsidRPr="000F5BC9">
        <w:rPr>
          <w:sz w:val="20"/>
          <w:szCs w:val="20"/>
        </w:rPr>
        <w:t xml:space="preserve">utilizado </w:t>
      </w:r>
      <w:r w:rsidR="0044286A" w:rsidRPr="000F5BC9">
        <w:rPr>
          <w:sz w:val="20"/>
          <w:szCs w:val="20"/>
        </w:rPr>
        <w:t xml:space="preserve">para la </w:t>
      </w:r>
      <w:r w:rsidR="00C75B4D">
        <w:rPr>
          <w:sz w:val="20"/>
          <w:szCs w:val="20"/>
        </w:rPr>
        <w:t xml:space="preserve">producción </w:t>
      </w:r>
      <w:r w:rsidR="0044286A" w:rsidRPr="000F5BC9">
        <w:rPr>
          <w:sz w:val="20"/>
          <w:szCs w:val="20"/>
        </w:rPr>
        <w:t xml:space="preserve">de plaguicidas-, en una fábrica de plaguicidas propiedad en un 51 % de la compañía estadounidense </w:t>
      </w:r>
      <w:proofErr w:type="spellStart"/>
      <w:r w:rsidR="0044286A" w:rsidRPr="000F5BC9">
        <w:rPr>
          <w:sz w:val="20"/>
          <w:szCs w:val="20"/>
        </w:rPr>
        <w:t>Union</w:t>
      </w:r>
      <w:proofErr w:type="spellEnd"/>
      <w:r w:rsidR="0044286A" w:rsidRPr="000F5BC9">
        <w:rPr>
          <w:sz w:val="20"/>
          <w:szCs w:val="20"/>
        </w:rPr>
        <w:t xml:space="preserve"> </w:t>
      </w:r>
      <w:proofErr w:type="spellStart"/>
      <w:r w:rsidR="0044286A" w:rsidRPr="000F5BC9">
        <w:rPr>
          <w:sz w:val="20"/>
          <w:szCs w:val="20"/>
        </w:rPr>
        <w:t>Carbide</w:t>
      </w:r>
      <w:proofErr w:type="spellEnd"/>
      <w:r w:rsidR="0044286A" w:rsidRPr="000F5BC9">
        <w:rPr>
          <w:sz w:val="20"/>
          <w:szCs w:val="20"/>
        </w:rPr>
        <w:t>. De acuerdo con el informe de Amnistía Internacional</w:t>
      </w:r>
      <w:r w:rsidR="004518B4" w:rsidRPr="000F5BC9">
        <w:rPr>
          <w:sz w:val="20"/>
          <w:szCs w:val="20"/>
        </w:rPr>
        <w:t xml:space="preserve">, publicado </w:t>
      </w:r>
      <w:r w:rsidR="0044286A" w:rsidRPr="000F5BC9">
        <w:rPr>
          <w:sz w:val="20"/>
          <w:szCs w:val="20"/>
        </w:rPr>
        <w:t xml:space="preserve">previo al aniversario de los peores desastres industriales del mundo, en esos días 10.000 personas murieron en forma inmediata, también seres vivos, entre ellos ganado y animales domésticos. Posteriormente murieron más de 22.000 personas y más de 500.000 de múltiples generaciones siguen sufriendo los efectos de la nube tóxica que abarcó varias áreas pobladas.  El 6 de febrero de 2001 </w:t>
      </w:r>
      <w:proofErr w:type="spellStart"/>
      <w:r w:rsidR="0044286A" w:rsidRPr="000F5BC9">
        <w:rPr>
          <w:sz w:val="20"/>
          <w:szCs w:val="20"/>
        </w:rPr>
        <w:t>Union</w:t>
      </w:r>
      <w:proofErr w:type="spellEnd"/>
      <w:r w:rsidR="0044286A" w:rsidRPr="000F5BC9">
        <w:rPr>
          <w:sz w:val="20"/>
          <w:szCs w:val="20"/>
        </w:rPr>
        <w:t xml:space="preserve"> </w:t>
      </w:r>
      <w:proofErr w:type="spellStart"/>
      <w:r w:rsidR="0044286A" w:rsidRPr="000F5BC9">
        <w:rPr>
          <w:sz w:val="20"/>
          <w:szCs w:val="20"/>
        </w:rPr>
        <w:t>Carbide</w:t>
      </w:r>
      <w:proofErr w:type="spellEnd"/>
      <w:r w:rsidR="0044286A" w:rsidRPr="000F5BC9">
        <w:rPr>
          <w:sz w:val="20"/>
          <w:szCs w:val="20"/>
        </w:rPr>
        <w:t xml:space="preserve"> se convirtió en una filial de la empresa Dow Chemical Company. Hasta hoy Dow sigue eludiendo sus responsabilidades en este desastre y en materia de derechos humanos.</w:t>
      </w:r>
    </w:p>
    <w:p w14:paraId="379C64F4" w14:textId="77777777" w:rsidR="00E54012" w:rsidRDefault="00E54012" w:rsidP="002D50A2">
      <w:pPr>
        <w:spacing w:after="0" w:line="240" w:lineRule="atLeast"/>
        <w:rPr>
          <w:sz w:val="20"/>
          <w:szCs w:val="20"/>
        </w:rPr>
      </w:pPr>
    </w:p>
    <w:p w14:paraId="4EB7136B" w14:textId="52054E51" w:rsidR="00BB0528" w:rsidRDefault="00EC22B0" w:rsidP="002D50A2">
      <w:pPr>
        <w:spacing w:after="0" w:line="240" w:lineRule="atLeast"/>
        <w:rPr>
          <w:sz w:val="20"/>
          <w:szCs w:val="20"/>
        </w:rPr>
      </w:pPr>
      <w:r w:rsidRPr="000F5BC9">
        <w:rPr>
          <w:sz w:val="20"/>
          <w:szCs w:val="20"/>
        </w:rPr>
        <w:t>Desde la Red de Acción en Plaguicidas, RAP-AL</w:t>
      </w:r>
      <w:r w:rsidR="00AA6B97" w:rsidRPr="000F5BC9">
        <w:rPr>
          <w:sz w:val="20"/>
          <w:szCs w:val="20"/>
        </w:rPr>
        <w:t xml:space="preserve">, </w:t>
      </w:r>
      <w:r w:rsidRPr="000F5BC9">
        <w:rPr>
          <w:sz w:val="20"/>
          <w:szCs w:val="20"/>
        </w:rPr>
        <w:t>c</w:t>
      </w:r>
      <w:r w:rsidR="004F251E" w:rsidRPr="000F5BC9">
        <w:rPr>
          <w:sz w:val="20"/>
          <w:szCs w:val="20"/>
        </w:rPr>
        <w:t xml:space="preserve">onmemoramos esta fecha </w:t>
      </w:r>
      <w:r w:rsidR="00F244EE" w:rsidRPr="000F5BC9">
        <w:rPr>
          <w:sz w:val="20"/>
          <w:szCs w:val="20"/>
        </w:rPr>
        <w:t xml:space="preserve">para </w:t>
      </w:r>
      <w:r w:rsidR="00146D60" w:rsidRPr="000F5BC9">
        <w:rPr>
          <w:sz w:val="20"/>
          <w:szCs w:val="20"/>
        </w:rPr>
        <w:t xml:space="preserve">evitar </w:t>
      </w:r>
      <w:r w:rsidR="00721E9E" w:rsidRPr="000F5BC9">
        <w:rPr>
          <w:sz w:val="20"/>
          <w:szCs w:val="20"/>
        </w:rPr>
        <w:t>intoxicaciones agudas y crónicas</w:t>
      </w:r>
      <w:r w:rsidR="00457E02">
        <w:rPr>
          <w:sz w:val="20"/>
          <w:szCs w:val="20"/>
        </w:rPr>
        <w:t xml:space="preserve">, </w:t>
      </w:r>
      <w:r w:rsidR="0050055D" w:rsidRPr="000F5BC9">
        <w:rPr>
          <w:sz w:val="20"/>
          <w:szCs w:val="20"/>
        </w:rPr>
        <w:t xml:space="preserve">daños a la biodiversidad y </w:t>
      </w:r>
      <w:r w:rsidR="00146D60" w:rsidRPr="000F5BC9">
        <w:rPr>
          <w:sz w:val="20"/>
          <w:szCs w:val="20"/>
        </w:rPr>
        <w:t>nuevos “</w:t>
      </w:r>
      <w:proofErr w:type="spellStart"/>
      <w:r w:rsidR="00146D60" w:rsidRPr="000F5BC9">
        <w:rPr>
          <w:sz w:val="20"/>
          <w:szCs w:val="20"/>
        </w:rPr>
        <w:t>Bhopales</w:t>
      </w:r>
      <w:proofErr w:type="spellEnd"/>
      <w:r w:rsidR="00146D60" w:rsidRPr="000F5BC9">
        <w:rPr>
          <w:sz w:val="20"/>
          <w:szCs w:val="20"/>
        </w:rPr>
        <w:t>” en cada territorio y comunidad en la cual se fabrican, distribuyen, comercializan y aplican plaguicidas o se desechan sus envases</w:t>
      </w:r>
      <w:r w:rsidR="00BB0528" w:rsidRPr="000F5BC9">
        <w:rPr>
          <w:sz w:val="20"/>
          <w:szCs w:val="20"/>
        </w:rPr>
        <w:t xml:space="preserve">. </w:t>
      </w:r>
    </w:p>
    <w:p w14:paraId="51EEEEA2" w14:textId="77777777" w:rsidR="002D50A2" w:rsidRPr="000F5BC9" w:rsidRDefault="002D50A2" w:rsidP="002D50A2">
      <w:pPr>
        <w:spacing w:after="0" w:line="240" w:lineRule="atLeast"/>
        <w:rPr>
          <w:sz w:val="20"/>
          <w:szCs w:val="20"/>
        </w:rPr>
      </w:pPr>
    </w:p>
    <w:p w14:paraId="366C46BA" w14:textId="3F107BBB" w:rsidR="00721E9E" w:rsidRPr="000F5BC9" w:rsidRDefault="00B305DB" w:rsidP="002D50A2">
      <w:pPr>
        <w:spacing w:after="0" w:line="24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0F5BC9">
        <w:rPr>
          <w:b/>
          <w:bCs/>
          <w:sz w:val="20"/>
          <w:szCs w:val="20"/>
        </w:rPr>
        <w:t>ituación en Chile</w:t>
      </w:r>
      <w:r>
        <w:rPr>
          <w:b/>
          <w:bCs/>
          <w:sz w:val="20"/>
          <w:szCs w:val="20"/>
        </w:rPr>
        <w:t>: i</w:t>
      </w:r>
      <w:r w:rsidR="00C11CB2" w:rsidRPr="000F5BC9">
        <w:rPr>
          <w:b/>
          <w:bCs/>
          <w:sz w:val="20"/>
          <w:szCs w:val="20"/>
        </w:rPr>
        <w:t>ntoxicaciones</w:t>
      </w:r>
      <w:r w:rsidR="00C7340D" w:rsidRPr="000F5BC9">
        <w:rPr>
          <w:b/>
          <w:bCs/>
          <w:sz w:val="20"/>
          <w:szCs w:val="20"/>
        </w:rPr>
        <w:t xml:space="preserve"> y contaminación de aguas</w:t>
      </w:r>
      <w:r w:rsidR="00C11CB2" w:rsidRPr="000F5BC9">
        <w:rPr>
          <w:b/>
          <w:bCs/>
          <w:sz w:val="20"/>
          <w:szCs w:val="20"/>
        </w:rPr>
        <w:t xml:space="preserve"> por plaguicidas</w:t>
      </w:r>
    </w:p>
    <w:p w14:paraId="19E9C1B7" w14:textId="0165436C" w:rsidR="000D379D" w:rsidRDefault="004219B5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De acuerdo con el último informe publicado</w:t>
      </w:r>
      <w:r w:rsidR="0033322E">
        <w:rPr>
          <w:sz w:val="20"/>
          <w:szCs w:val="20"/>
        </w:rPr>
        <w:t xml:space="preserve"> por el Ministerio de Salud</w:t>
      </w:r>
      <w:r>
        <w:rPr>
          <w:sz w:val="20"/>
          <w:szCs w:val="20"/>
        </w:rPr>
        <w:t>, d</w:t>
      </w:r>
      <w:r w:rsidR="000D379D" w:rsidRPr="000F5BC9">
        <w:rPr>
          <w:sz w:val="20"/>
          <w:szCs w:val="20"/>
        </w:rPr>
        <w:t>urante el año 2023 se notificaron a la Red Nacional de Vigilancia Epidemiológica en Plaguicidas</w:t>
      </w:r>
      <w:r w:rsidR="00911A0A">
        <w:rPr>
          <w:sz w:val="20"/>
          <w:szCs w:val="20"/>
        </w:rPr>
        <w:t xml:space="preserve">, </w:t>
      </w:r>
      <w:r w:rsidR="000D379D" w:rsidRPr="000F5BC9">
        <w:rPr>
          <w:sz w:val="20"/>
          <w:szCs w:val="20"/>
        </w:rPr>
        <w:t>REVEP</w:t>
      </w:r>
      <w:r w:rsidR="00911A0A">
        <w:rPr>
          <w:sz w:val="20"/>
          <w:szCs w:val="20"/>
        </w:rPr>
        <w:t>,</w:t>
      </w:r>
      <w:r w:rsidR="000D379D" w:rsidRPr="000F5BC9">
        <w:rPr>
          <w:sz w:val="20"/>
          <w:szCs w:val="20"/>
        </w:rPr>
        <w:t xml:space="preserve"> 724 casos sospechosos de </w:t>
      </w:r>
      <w:r w:rsidR="000D379D" w:rsidRPr="000F5BC9">
        <w:rPr>
          <w:b/>
          <w:bCs/>
          <w:sz w:val="20"/>
          <w:szCs w:val="20"/>
        </w:rPr>
        <w:t>Intoxicación Aguda por Plaguicidas (IAP)</w:t>
      </w:r>
      <w:r w:rsidR="000D379D" w:rsidRPr="000F5BC9">
        <w:rPr>
          <w:sz w:val="20"/>
          <w:szCs w:val="20"/>
        </w:rPr>
        <w:t xml:space="preserve">, sin embargo, </w:t>
      </w:r>
      <w:r w:rsidR="009B09AE" w:rsidRPr="000F5BC9">
        <w:rPr>
          <w:sz w:val="20"/>
          <w:szCs w:val="20"/>
        </w:rPr>
        <w:t>después de la validación y el análisis nacional y regiona</w:t>
      </w:r>
      <w:r w:rsidR="00CA10E9" w:rsidRPr="000F5BC9">
        <w:rPr>
          <w:sz w:val="20"/>
          <w:szCs w:val="20"/>
        </w:rPr>
        <w:t>l</w:t>
      </w:r>
      <w:r w:rsidR="00A50101" w:rsidRPr="000F5BC9">
        <w:rPr>
          <w:sz w:val="20"/>
          <w:szCs w:val="20"/>
        </w:rPr>
        <w:t xml:space="preserve"> de notificaciones</w:t>
      </w:r>
      <w:r w:rsidR="00CA10E9" w:rsidRPr="000F5BC9">
        <w:rPr>
          <w:sz w:val="20"/>
          <w:szCs w:val="20"/>
        </w:rPr>
        <w:t xml:space="preserve">, </w:t>
      </w:r>
      <w:r w:rsidR="000D379D" w:rsidRPr="000F5BC9">
        <w:rPr>
          <w:sz w:val="20"/>
          <w:szCs w:val="20"/>
        </w:rPr>
        <w:t>el total de casos confirmados fuer</w:t>
      </w:r>
      <w:r w:rsidR="006C4AB5">
        <w:rPr>
          <w:sz w:val="20"/>
          <w:szCs w:val="20"/>
        </w:rPr>
        <w:t>on</w:t>
      </w:r>
      <w:r w:rsidR="00A55322" w:rsidRPr="000F5BC9">
        <w:rPr>
          <w:sz w:val="20"/>
          <w:szCs w:val="20"/>
        </w:rPr>
        <w:t xml:space="preserve"> </w:t>
      </w:r>
      <w:r w:rsidR="000D379D" w:rsidRPr="00B305DB">
        <w:rPr>
          <w:b/>
          <w:bCs/>
          <w:sz w:val="20"/>
          <w:szCs w:val="20"/>
        </w:rPr>
        <w:t>654 intoxicaciones agudas</w:t>
      </w:r>
      <w:r w:rsidR="000D379D" w:rsidRPr="000F5BC9">
        <w:rPr>
          <w:sz w:val="20"/>
          <w:szCs w:val="20"/>
        </w:rPr>
        <w:t xml:space="preserve"> por plaguicidas, </w:t>
      </w:r>
      <w:r w:rsidR="00356AA3" w:rsidRPr="000F5BC9">
        <w:rPr>
          <w:sz w:val="20"/>
          <w:szCs w:val="20"/>
        </w:rPr>
        <w:t xml:space="preserve">que </w:t>
      </w:r>
      <w:r w:rsidR="000D379D" w:rsidRPr="000F5BC9">
        <w:rPr>
          <w:sz w:val="20"/>
          <w:szCs w:val="20"/>
        </w:rPr>
        <w:t xml:space="preserve">incluye casos de todas las edades y tipos de intoxicación.  De ellos, hay 8 </w:t>
      </w:r>
      <w:r w:rsidR="00A7002E" w:rsidRPr="000F5BC9">
        <w:rPr>
          <w:sz w:val="20"/>
          <w:szCs w:val="20"/>
        </w:rPr>
        <w:t>muertes</w:t>
      </w:r>
      <w:r w:rsidR="000D379D" w:rsidRPr="000F5BC9">
        <w:rPr>
          <w:sz w:val="20"/>
          <w:szCs w:val="20"/>
        </w:rPr>
        <w:t>, 5 de causa voluntaria y 3 accidentales no laborales</w:t>
      </w:r>
      <w:r w:rsidR="007C5F0F">
        <w:rPr>
          <w:sz w:val="20"/>
          <w:szCs w:val="20"/>
        </w:rPr>
        <w:t>.</w:t>
      </w:r>
      <w:r w:rsidR="000D379D" w:rsidRPr="000F5BC9">
        <w:rPr>
          <w:sz w:val="20"/>
          <w:szCs w:val="20"/>
        </w:rPr>
        <w:t xml:space="preserve"> La presentación de las IAP en Chile es estacional, concentrándose de septiembre a marzo que es el período de mayor utilización de plaguicidas en el sector agrícola.</w:t>
      </w:r>
      <w:r w:rsidR="00F62434" w:rsidRPr="00F62434">
        <w:rPr>
          <w:sz w:val="20"/>
          <w:szCs w:val="20"/>
        </w:rPr>
        <w:t xml:space="preserve"> </w:t>
      </w:r>
    </w:p>
    <w:p w14:paraId="455CC55D" w14:textId="77777777" w:rsidR="002D50A2" w:rsidRPr="000F5BC9" w:rsidRDefault="002D50A2" w:rsidP="002D50A2">
      <w:pPr>
        <w:spacing w:after="0" w:line="240" w:lineRule="atLeast"/>
        <w:rPr>
          <w:sz w:val="20"/>
          <w:szCs w:val="20"/>
        </w:rPr>
      </w:pPr>
    </w:p>
    <w:p w14:paraId="405FCA76" w14:textId="2D2FF341" w:rsidR="008C3B22" w:rsidRPr="000F5BC9" w:rsidRDefault="00D5100A" w:rsidP="002D50A2">
      <w:pPr>
        <w:spacing w:after="0" w:line="240" w:lineRule="atLeast"/>
        <w:rPr>
          <w:b/>
          <w:bCs/>
          <w:sz w:val="20"/>
          <w:szCs w:val="20"/>
        </w:rPr>
      </w:pPr>
      <w:r w:rsidRPr="000F5BC9">
        <w:rPr>
          <w:b/>
          <w:bCs/>
          <w:sz w:val="20"/>
          <w:szCs w:val="20"/>
        </w:rPr>
        <w:t>Deriva de los plaguicidas: l</w:t>
      </w:r>
      <w:r w:rsidR="008C3B22" w:rsidRPr="000F5BC9">
        <w:rPr>
          <w:b/>
          <w:bCs/>
          <w:sz w:val="20"/>
          <w:szCs w:val="20"/>
        </w:rPr>
        <w:t>os escolares</w:t>
      </w:r>
      <w:r w:rsidR="00BE0C59" w:rsidRPr="000F5BC9">
        <w:rPr>
          <w:b/>
          <w:bCs/>
          <w:sz w:val="20"/>
          <w:szCs w:val="20"/>
        </w:rPr>
        <w:t xml:space="preserve"> e infantes los más afectados </w:t>
      </w:r>
    </w:p>
    <w:p w14:paraId="73CCBE4A" w14:textId="63D69E01" w:rsidR="00F63D77" w:rsidRDefault="005248C4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D</w:t>
      </w:r>
      <w:r w:rsidR="00711842" w:rsidRPr="000F5BC9">
        <w:rPr>
          <w:sz w:val="20"/>
          <w:szCs w:val="20"/>
        </w:rPr>
        <w:t>urante el año 2023</w:t>
      </w:r>
      <w:r w:rsidR="00404E3D">
        <w:rPr>
          <w:sz w:val="20"/>
          <w:szCs w:val="20"/>
        </w:rPr>
        <w:t xml:space="preserve"> </w:t>
      </w:r>
      <w:r w:rsidR="008D0B7E">
        <w:rPr>
          <w:sz w:val="20"/>
          <w:szCs w:val="20"/>
        </w:rPr>
        <w:t>m</w:t>
      </w:r>
      <w:r w:rsidR="006A46CA" w:rsidRPr="000F5BC9">
        <w:rPr>
          <w:sz w:val="20"/>
          <w:szCs w:val="20"/>
        </w:rPr>
        <w:t xml:space="preserve">ás de la mitad de las IAP fueron </w:t>
      </w:r>
      <w:r w:rsidR="00141229">
        <w:rPr>
          <w:sz w:val="20"/>
          <w:szCs w:val="20"/>
        </w:rPr>
        <w:t xml:space="preserve">38 casos en </w:t>
      </w:r>
      <w:r w:rsidR="006A46CA" w:rsidRPr="000F5BC9">
        <w:rPr>
          <w:sz w:val="20"/>
          <w:szCs w:val="20"/>
        </w:rPr>
        <w:t>brote</w:t>
      </w:r>
      <w:r w:rsidR="001F4390" w:rsidRPr="000F5BC9">
        <w:rPr>
          <w:sz w:val="20"/>
          <w:szCs w:val="20"/>
        </w:rPr>
        <w:t>s</w:t>
      </w:r>
      <w:r w:rsidR="005C793D" w:rsidRPr="000F5BC9">
        <w:rPr>
          <w:sz w:val="20"/>
          <w:szCs w:val="20"/>
        </w:rPr>
        <w:t xml:space="preserve"> </w:t>
      </w:r>
      <w:r w:rsidR="00112AD0" w:rsidRPr="000F5BC9">
        <w:rPr>
          <w:sz w:val="20"/>
          <w:szCs w:val="20"/>
        </w:rPr>
        <w:t>(2</w:t>
      </w:r>
      <w:r w:rsidR="001D7EE5" w:rsidRPr="000F5BC9">
        <w:rPr>
          <w:sz w:val="20"/>
          <w:szCs w:val="20"/>
        </w:rPr>
        <w:t xml:space="preserve"> o </w:t>
      </w:r>
      <w:r w:rsidR="000E7F76" w:rsidRPr="000F5BC9">
        <w:rPr>
          <w:sz w:val="20"/>
          <w:szCs w:val="20"/>
        </w:rPr>
        <w:t>más</w:t>
      </w:r>
      <w:r w:rsidR="001D7EE5" w:rsidRPr="000F5BC9">
        <w:rPr>
          <w:sz w:val="20"/>
          <w:szCs w:val="20"/>
        </w:rPr>
        <w:t xml:space="preserve"> casos similares</w:t>
      </w:r>
      <w:r w:rsidR="00141229">
        <w:rPr>
          <w:sz w:val="20"/>
          <w:szCs w:val="20"/>
        </w:rPr>
        <w:t>)</w:t>
      </w:r>
      <w:r w:rsidR="00DB668C">
        <w:rPr>
          <w:sz w:val="20"/>
          <w:szCs w:val="20"/>
        </w:rPr>
        <w:t>,</w:t>
      </w:r>
      <w:r w:rsidR="00141229">
        <w:rPr>
          <w:sz w:val="20"/>
          <w:szCs w:val="20"/>
        </w:rPr>
        <w:t xml:space="preserve"> </w:t>
      </w:r>
      <w:r w:rsidR="008F7CA7">
        <w:rPr>
          <w:sz w:val="20"/>
          <w:szCs w:val="20"/>
        </w:rPr>
        <w:t>que</w:t>
      </w:r>
      <w:r w:rsidR="006A46CA" w:rsidRPr="000F5BC9">
        <w:rPr>
          <w:sz w:val="20"/>
          <w:szCs w:val="20"/>
        </w:rPr>
        <w:t xml:space="preserve"> </w:t>
      </w:r>
      <w:r w:rsidR="00112AD0">
        <w:rPr>
          <w:sz w:val="20"/>
          <w:szCs w:val="20"/>
        </w:rPr>
        <w:t xml:space="preserve">se </w:t>
      </w:r>
      <w:r w:rsidR="006A46CA" w:rsidRPr="000F5BC9">
        <w:rPr>
          <w:sz w:val="20"/>
          <w:szCs w:val="20"/>
        </w:rPr>
        <w:t>concentraron en las regiones de O’Higgins, Maule y Metropolitana. El 65,9% del total de las IAP en brotes se presentaron en establecimientos educacionales incluyendo jardines infantiles.</w:t>
      </w:r>
      <w:r w:rsidR="008C3B22" w:rsidRPr="000F5BC9">
        <w:rPr>
          <w:sz w:val="20"/>
          <w:szCs w:val="20"/>
        </w:rPr>
        <w:t xml:space="preserve"> </w:t>
      </w:r>
      <w:r w:rsidR="00801D45" w:rsidRPr="000F5BC9">
        <w:rPr>
          <w:sz w:val="20"/>
          <w:szCs w:val="20"/>
        </w:rPr>
        <w:t xml:space="preserve">Según el informe del Ministerio de </w:t>
      </w:r>
      <w:r w:rsidR="00AB37C9">
        <w:rPr>
          <w:sz w:val="20"/>
          <w:szCs w:val="20"/>
        </w:rPr>
        <w:t>S</w:t>
      </w:r>
      <w:r w:rsidR="00801D45" w:rsidRPr="000F5BC9">
        <w:rPr>
          <w:sz w:val="20"/>
          <w:szCs w:val="20"/>
        </w:rPr>
        <w:t>alud, “</w:t>
      </w:r>
      <w:r w:rsidR="00816BC4" w:rsidRPr="000F5BC9">
        <w:rPr>
          <w:sz w:val="20"/>
          <w:szCs w:val="20"/>
        </w:rPr>
        <w:t>En los brotes accidentales no laborales, que se presentan frecuentemente en lugares de enseñanza y en jardines infantiles,</w:t>
      </w:r>
      <w:r w:rsidR="00535A2F" w:rsidRPr="000F5BC9">
        <w:rPr>
          <w:sz w:val="20"/>
          <w:szCs w:val="20"/>
        </w:rPr>
        <w:t xml:space="preserve"> </w:t>
      </w:r>
      <w:r w:rsidR="00816BC4" w:rsidRPr="000F5BC9">
        <w:rPr>
          <w:sz w:val="20"/>
          <w:szCs w:val="20"/>
        </w:rPr>
        <w:t xml:space="preserve">dentro de los mecanismos que los han producido se encuentra la </w:t>
      </w:r>
      <w:r w:rsidR="00816BC4" w:rsidRPr="000F5BC9">
        <w:rPr>
          <w:b/>
          <w:bCs/>
          <w:sz w:val="20"/>
          <w:szCs w:val="20"/>
        </w:rPr>
        <w:t>deriva de la nube de plaguicidas desde predios agrícolas</w:t>
      </w:r>
      <w:r w:rsidR="008C3B22" w:rsidRPr="000F5BC9">
        <w:rPr>
          <w:b/>
          <w:bCs/>
          <w:sz w:val="20"/>
          <w:szCs w:val="20"/>
        </w:rPr>
        <w:t xml:space="preserve"> </w:t>
      </w:r>
      <w:r w:rsidR="00816BC4" w:rsidRPr="000F5BC9">
        <w:rPr>
          <w:b/>
          <w:bCs/>
          <w:sz w:val="20"/>
          <w:szCs w:val="20"/>
        </w:rPr>
        <w:t>donde se aplica plaguicidas</w:t>
      </w:r>
      <w:r w:rsidR="00816BC4" w:rsidRPr="000F5BC9">
        <w:rPr>
          <w:sz w:val="20"/>
          <w:szCs w:val="20"/>
        </w:rPr>
        <w:t xml:space="preserve"> </w:t>
      </w:r>
      <w:r w:rsidR="00816BC4" w:rsidRPr="000F5BC9">
        <w:rPr>
          <w:b/>
          <w:bCs/>
          <w:sz w:val="20"/>
          <w:szCs w:val="20"/>
        </w:rPr>
        <w:t xml:space="preserve">hacia el establecimiento, por la cercanía entre ellos y la falta de barreras. </w:t>
      </w:r>
      <w:r w:rsidR="00816BC4" w:rsidRPr="000F5BC9">
        <w:rPr>
          <w:sz w:val="20"/>
          <w:szCs w:val="20"/>
        </w:rPr>
        <w:t>Otro de los mecanismos</w:t>
      </w:r>
      <w:r w:rsidR="008C3B22" w:rsidRPr="000F5BC9">
        <w:rPr>
          <w:sz w:val="20"/>
          <w:szCs w:val="20"/>
        </w:rPr>
        <w:t xml:space="preserve"> </w:t>
      </w:r>
      <w:r w:rsidR="00816BC4" w:rsidRPr="000F5BC9">
        <w:rPr>
          <w:sz w:val="20"/>
          <w:szCs w:val="20"/>
        </w:rPr>
        <w:t>ha sido la aplicación de plaguicidas en estos centros, sin respetar las medidas de reentrada al lugar donde se aplicó y</w:t>
      </w:r>
      <w:r w:rsidR="008C3B22" w:rsidRPr="000F5BC9">
        <w:rPr>
          <w:sz w:val="20"/>
          <w:szCs w:val="20"/>
        </w:rPr>
        <w:t xml:space="preserve"> </w:t>
      </w:r>
      <w:r w:rsidR="00816BC4" w:rsidRPr="000F5BC9">
        <w:rPr>
          <w:sz w:val="20"/>
          <w:szCs w:val="20"/>
        </w:rPr>
        <w:t>tampoco la ventilación requerida, a ello se suma, en el caso de los rodenticidas</w:t>
      </w:r>
      <w:r w:rsidR="0039724A">
        <w:rPr>
          <w:sz w:val="20"/>
          <w:szCs w:val="20"/>
        </w:rPr>
        <w:t>,</w:t>
      </w:r>
      <w:r w:rsidR="00264E36">
        <w:rPr>
          <w:sz w:val="20"/>
          <w:szCs w:val="20"/>
        </w:rPr>
        <w:t xml:space="preserve"> su</w:t>
      </w:r>
      <w:r w:rsidR="00816BC4" w:rsidRPr="000F5BC9">
        <w:rPr>
          <w:sz w:val="20"/>
          <w:szCs w:val="20"/>
        </w:rPr>
        <w:t xml:space="preserve"> colocación al alcance de los niños</w:t>
      </w:r>
      <w:r w:rsidR="00A95A54" w:rsidRPr="000F5BC9">
        <w:rPr>
          <w:sz w:val="20"/>
          <w:szCs w:val="20"/>
        </w:rPr>
        <w:t>”</w:t>
      </w:r>
      <w:r w:rsidR="00816BC4" w:rsidRPr="000F5BC9">
        <w:rPr>
          <w:sz w:val="20"/>
          <w:szCs w:val="20"/>
        </w:rPr>
        <w:t>.</w:t>
      </w:r>
      <w:r w:rsidR="00816BC4" w:rsidRPr="000F5BC9">
        <w:rPr>
          <w:sz w:val="20"/>
          <w:szCs w:val="20"/>
        </w:rPr>
        <w:cr/>
      </w:r>
    </w:p>
    <w:p w14:paraId="1E17C5FF" w14:textId="64999A99" w:rsidR="002B1D23" w:rsidRPr="000F5BC9" w:rsidRDefault="00D76D45" w:rsidP="002D50A2">
      <w:pPr>
        <w:spacing w:after="0" w:line="240" w:lineRule="atLeast"/>
        <w:rPr>
          <w:b/>
          <w:bCs/>
          <w:sz w:val="20"/>
          <w:szCs w:val="20"/>
        </w:rPr>
      </w:pPr>
      <w:r w:rsidRPr="000F5BC9">
        <w:rPr>
          <w:b/>
          <w:bCs/>
          <w:sz w:val="20"/>
          <w:szCs w:val="20"/>
        </w:rPr>
        <w:t>Principales p</w:t>
      </w:r>
      <w:r w:rsidR="002B1D23" w:rsidRPr="000F5BC9">
        <w:rPr>
          <w:b/>
          <w:bCs/>
          <w:sz w:val="20"/>
          <w:szCs w:val="20"/>
        </w:rPr>
        <w:t xml:space="preserve">laguicidas </w:t>
      </w:r>
      <w:r w:rsidR="00A33644" w:rsidRPr="000F5BC9">
        <w:rPr>
          <w:b/>
          <w:bCs/>
          <w:sz w:val="20"/>
          <w:szCs w:val="20"/>
        </w:rPr>
        <w:t xml:space="preserve">altamente peligrosos </w:t>
      </w:r>
      <w:r w:rsidR="002B1D23" w:rsidRPr="000F5BC9">
        <w:rPr>
          <w:b/>
          <w:bCs/>
          <w:sz w:val="20"/>
          <w:szCs w:val="20"/>
        </w:rPr>
        <w:t>involucrados</w:t>
      </w:r>
      <w:r w:rsidR="00CE5EBD" w:rsidRPr="000F5BC9">
        <w:rPr>
          <w:b/>
          <w:bCs/>
          <w:sz w:val="20"/>
          <w:szCs w:val="20"/>
        </w:rPr>
        <w:t xml:space="preserve"> en </w:t>
      </w:r>
      <w:r w:rsidR="00613C33" w:rsidRPr="000F5BC9">
        <w:rPr>
          <w:b/>
          <w:bCs/>
          <w:sz w:val="20"/>
          <w:szCs w:val="20"/>
        </w:rPr>
        <w:t>IA</w:t>
      </w:r>
      <w:r w:rsidR="00ED2F91" w:rsidRPr="000F5BC9">
        <w:rPr>
          <w:b/>
          <w:bCs/>
          <w:sz w:val="20"/>
          <w:szCs w:val="20"/>
        </w:rPr>
        <w:t>P</w:t>
      </w:r>
      <w:r w:rsidR="00764E0C" w:rsidRPr="000F5BC9">
        <w:rPr>
          <w:b/>
          <w:bCs/>
          <w:sz w:val="20"/>
          <w:szCs w:val="20"/>
        </w:rPr>
        <w:t xml:space="preserve"> en </w:t>
      </w:r>
      <w:r w:rsidR="00CE5EBD" w:rsidRPr="000F5BC9">
        <w:rPr>
          <w:b/>
          <w:bCs/>
          <w:sz w:val="20"/>
          <w:szCs w:val="20"/>
        </w:rPr>
        <w:t>2023</w:t>
      </w:r>
    </w:p>
    <w:p w14:paraId="5EA70ADA" w14:textId="0AEB3C0E" w:rsidR="00552FCE" w:rsidRDefault="007624BB" w:rsidP="002D50A2">
      <w:pPr>
        <w:spacing w:after="0" w:line="240" w:lineRule="atLeast"/>
        <w:rPr>
          <w:sz w:val="20"/>
          <w:szCs w:val="20"/>
        </w:rPr>
      </w:pPr>
      <w:r w:rsidRPr="00A57841">
        <w:rPr>
          <w:b/>
          <w:bCs/>
          <w:sz w:val="20"/>
          <w:szCs w:val="20"/>
        </w:rPr>
        <w:t>Cipermetrina</w:t>
      </w:r>
      <w:r w:rsidRPr="005B6D2A">
        <w:rPr>
          <w:sz w:val="20"/>
          <w:szCs w:val="20"/>
        </w:rPr>
        <w:t>, 101 casos</w:t>
      </w:r>
      <w:r w:rsidR="00675D37" w:rsidRPr="005B6D2A">
        <w:rPr>
          <w:sz w:val="20"/>
          <w:szCs w:val="20"/>
        </w:rPr>
        <w:t xml:space="preserve"> de intoxicaciones agudas</w:t>
      </w:r>
      <w:r w:rsidR="00C9039C" w:rsidRPr="005B6D2A">
        <w:rPr>
          <w:sz w:val="20"/>
          <w:szCs w:val="20"/>
        </w:rPr>
        <w:t xml:space="preserve">, </w:t>
      </w:r>
      <w:r w:rsidR="00FE6179" w:rsidRPr="005B6D2A">
        <w:rPr>
          <w:sz w:val="20"/>
          <w:szCs w:val="20"/>
        </w:rPr>
        <w:t>IAP, 15</w:t>
      </w:r>
      <w:r w:rsidR="002D1477" w:rsidRPr="005B6D2A">
        <w:rPr>
          <w:sz w:val="20"/>
          <w:szCs w:val="20"/>
        </w:rPr>
        <w:t xml:space="preserve">,4 </w:t>
      </w:r>
      <w:r w:rsidR="005B6D2A" w:rsidRPr="005B6D2A">
        <w:rPr>
          <w:sz w:val="20"/>
          <w:szCs w:val="20"/>
        </w:rPr>
        <w:t xml:space="preserve">%; </w:t>
      </w:r>
      <w:r w:rsidR="005B6D2A" w:rsidRPr="00A57841">
        <w:rPr>
          <w:b/>
          <w:bCs/>
          <w:sz w:val="20"/>
          <w:szCs w:val="20"/>
        </w:rPr>
        <w:t>alfa</w:t>
      </w:r>
      <w:r w:rsidRPr="00A57841">
        <w:rPr>
          <w:b/>
          <w:bCs/>
          <w:sz w:val="20"/>
          <w:szCs w:val="20"/>
        </w:rPr>
        <w:t xml:space="preserve"> cipermetrina</w:t>
      </w:r>
      <w:r w:rsidR="00280560" w:rsidRPr="005B6D2A">
        <w:rPr>
          <w:sz w:val="20"/>
          <w:szCs w:val="20"/>
        </w:rPr>
        <w:t>, 68 casos</w:t>
      </w:r>
      <w:r w:rsidR="00EE721A" w:rsidRPr="005B6D2A">
        <w:rPr>
          <w:sz w:val="20"/>
          <w:szCs w:val="20"/>
        </w:rPr>
        <w:t xml:space="preserve">, un 10,4 %; </w:t>
      </w:r>
      <w:proofErr w:type="spellStart"/>
      <w:r w:rsidR="00FC611A" w:rsidRPr="00A57841">
        <w:rPr>
          <w:b/>
          <w:bCs/>
          <w:sz w:val="20"/>
          <w:szCs w:val="20"/>
        </w:rPr>
        <w:t>lambacihalotrina</w:t>
      </w:r>
      <w:proofErr w:type="spellEnd"/>
      <w:r w:rsidR="00984AB6">
        <w:rPr>
          <w:b/>
          <w:bCs/>
          <w:sz w:val="20"/>
          <w:szCs w:val="20"/>
        </w:rPr>
        <w:t>,</w:t>
      </w:r>
      <w:r w:rsidR="00FC611A" w:rsidRPr="005B6D2A">
        <w:rPr>
          <w:sz w:val="20"/>
          <w:szCs w:val="20"/>
        </w:rPr>
        <w:t xml:space="preserve"> 64 casos, 9,8  %; </w:t>
      </w:r>
      <w:r w:rsidR="006761E2" w:rsidRPr="00A57841">
        <w:rPr>
          <w:b/>
          <w:bCs/>
          <w:sz w:val="20"/>
          <w:szCs w:val="20"/>
        </w:rPr>
        <w:t>cipermetrina</w:t>
      </w:r>
      <w:r w:rsidR="000326FA" w:rsidRPr="00A57841">
        <w:rPr>
          <w:b/>
          <w:bCs/>
          <w:sz w:val="20"/>
          <w:szCs w:val="20"/>
        </w:rPr>
        <w:t xml:space="preserve"> y </w:t>
      </w:r>
      <w:proofErr w:type="spellStart"/>
      <w:r w:rsidR="000326FA" w:rsidRPr="00A57841">
        <w:rPr>
          <w:b/>
          <w:bCs/>
          <w:sz w:val="20"/>
          <w:szCs w:val="20"/>
        </w:rPr>
        <w:t>tetra</w:t>
      </w:r>
      <w:r w:rsidR="0061266E" w:rsidRPr="00A57841">
        <w:rPr>
          <w:b/>
          <w:bCs/>
          <w:sz w:val="20"/>
          <w:szCs w:val="20"/>
        </w:rPr>
        <w:t>z</w:t>
      </w:r>
      <w:r w:rsidR="000326FA" w:rsidRPr="00A57841">
        <w:rPr>
          <w:b/>
          <w:bCs/>
          <w:sz w:val="20"/>
          <w:szCs w:val="20"/>
        </w:rPr>
        <w:t>ina</w:t>
      </w:r>
      <w:proofErr w:type="spellEnd"/>
      <w:r w:rsidR="00493500" w:rsidRPr="005B6D2A">
        <w:rPr>
          <w:sz w:val="20"/>
          <w:szCs w:val="20"/>
        </w:rPr>
        <w:t>, 61</w:t>
      </w:r>
      <w:r w:rsidR="0052653C" w:rsidRPr="005B6D2A">
        <w:rPr>
          <w:sz w:val="20"/>
          <w:szCs w:val="20"/>
        </w:rPr>
        <w:t xml:space="preserve"> casos, un </w:t>
      </w:r>
      <w:r w:rsidR="00750A49" w:rsidRPr="005B6D2A">
        <w:rPr>
          <w:sz w:val="20"/>
          <w:szCs w:val="20"/>
        </w:rPr>
        <w:t>9,3%;</w:t>
      </w:r>
      <w:r w:rsidR="000326FA" w:rsidRPr="005B6D2A">
        <w:rPr>
          <w:sz w:val="20"/>
          <w:szCs w:val="20"/>
        </w:rPr>
        <w:t xml:space="preserve"> </w:t>
      </w:r>
      <w:r w:rsidR="00965229" w:rsidRPr="00A57841">
        <w:rPr>
          <w:b/>
          <w:bCs/>
          <w:sz w:val="20"/>
          <w:szCs w:val="20"/>
        </w:rPr>
        <w:t>clorpirifós</w:t>
      </w:r>
      <w:r w:rsidR="00984AB6">
        <w:rPr>
          <w:b/>
          <w:bCs/>
          <w:sz w:val="20"/>
          <w:szCs w:val="20"/>
        </w:rPr>
        <w:t>,</w:t>
      </w:r>
      <w:r w:rsidR="00965229" w:rsidRPr="005B6D2A">
        <w:rPr>
          <w:sz w:val="20"/>
          <w:szCs w:val="20"/>
        </w:rPr>
        <w:t xml:space="preserve"> 21 casos, </w:t>
      </w:r>
      <w:r w:rsidR="00884355" w:rsidRPr="005B6D2A">
        <w:rPr>
          <w:sz w:val="20"/>
          <w:szCs w:val="20"/>
        </w:rPr>
        <w:t xml:space="preserve">un </w:t>
      </w:r>
      <w:r w:rsidR="00E00004" w:rsidRPr="005B6D2A">
        <w:rPr>
          <w:sz w:val="20"/>
          <w:szCs w:val="20"/>
        </w:rPr>
        <w:t xml:space="preserve">3.2 %; </w:t>
      </w:r>
      <w:r w:rsidR="00AF7D47" w:rsidRPr="00A57841">
        <w:rPr>
          <w:b/>
          <w:bCs/>
          <w:sz w:val="20"/>
          <w:szCs w:val="20"/>
        </w:rPr>
        <w:t>glifosato</w:t>
      </w:r>
      <w:r w:rsidR="00AF7D47" w:rsidRPr="005B6D2A">
        <w:rPr>
          <w:sz w:val="20"/>
          <w:szCs w:val="20"/>
        </w:rPr>
        <w:t xml:space="preserve">, </w:t>
      </w:r>
      <w:r w:rsidR="007064BE" w:rsidRPr="005B6D2A">
        <w:rPr>
          <w:sz w:val="20"/>
          <w:szCs w:val="20"/>
        </w:rPr>
        <w:t>17 casos, u</w:t>
      </w:r>
      <w:r w:rsidR="00377C7D" w:rsidRPr="005B6D2A">
        <w:rPr>
          <w:sz w:val="20"/>
          <w:szCs w:val="20"/>
        </w:rPr>
        <w:t>n</w:t>
      </w:r>
      <w:r w:rsidR="004A2950" w:rsidRPr="005B6D2A">
        <w:rPr>
          <w:sz w:val="20"/>
          <w:szCs w:val="20"/>
        </w:rPr>
        <w:t xml:space="preserve"> </w:t>
      </w:r>
      <w:r w:rsidR="007064BE" w:rsidRPr="005B6D2A">
        <w:rPr>
          <w:sz w:val="20"/>
          <w:szCs w:val="20"/>
        </w:rPr>
        <w:t>2,6</w:t>
      </w:r>
      <w:r w:rsidR="00750A49" w:rsidRPr="005B6D2A">
        <w:rPr>
          <w:sz w:val="20"/>
          <w:szCs w:val="20"/>
        </w:rPr>
        <w:t xml:space="preserve"> </w:t>
      </w:r>
      <w:r w:rsidR="00CE5EBD" w:rsidRPr="005B6D2A">
        <w:rPr>
          <w:sz w:val="20"/>
          <w:szCs w:val="20"/>
        </w:rPr>
        <w:t>%</w:t>
      </w:r>
      <w:r w:rsidR="007064BE" w:rsidRPr="005B6D2A">
        <w:rPr>
          <w:sz w:val="20"/>
          <w:szCs w:val="20"/>
        </w:rPr>
        <w:t xml:space="preserve">; </w:t>
      </w:r>
      <w:proofErr w:type="spellStart"/>
      <w:r w:rsidR="00626650" w:rsidRPr="00A57841">
        <w:rPr>
          <w:b/>
          <w:bCs/>
          <w:sz w:val="20"/>
          <w:szCs w:val="20"/>
        </w:rPr>
        <w:t>paraquat</w:t>
      </w:r>
      <w:proofErr w:type="spellEnd"/>
      <w:r w:rsidR="009C223F">
        <w:rPr>
          <w:b/>
          <w:bCs/>
          <w:sz w:val="20"/>
          <w:szCs w:val="20"/>
        </w:rPr>
        <w:t>,</w:t>
      </w:r>
      <w:r w:rsidR="00626650" w:rsidRPr="00A57841">
        <w:rPr>
          <w:b/>
          <w:bCs/>
          <w:sz w:val="20"/>
          <w:szCs w:val="20"/>
        </w:rPr>
        <w:t xml:space="preserve"> </w:t>
      </w:r>
      <w:r w:rsidR="00626650" w:rsidRPr="005B6D2A">
        <w:rPr>
          <w:sz w:val="20"/>
          <w:szCs w:val="20"/>
        </w:rPr>
        <w:t>14 casos, un 2,1%</w:t>
      </w:r>
      <w:r w:rsidR="004C7D6F" w:rsidRPr="005B6D2A">
        <w:rPr>
          <w:sz w:val="20"/>
          <w:szCs w:val="20"/>
        </w:rPr>
        <w:t xml:space="preserve">; </w:t>
      </w:r>
      <w:r w:rsidR="00B870FF" w:rsidRPr="00A57841">
        <w:rPr>
          <w:b/>
          <w:bCs/>
          <w:sz w:val="20"/>
          <w:szCs w:val="20"/>
        </w:rPr>
        <w:t>d</w:t>
      </w:r>
      <w:r w:rsidR="004C7D6F" w:rsidRPr="00A57841">
        <w:rPr>
          <w:b/>
          <w:bCs/>
          <w:sz w:val="20"/>
          <w:szCs w:val="20"/>
        </w:rPr>
        <w:t>iuron</w:t>
      </w:r>
      <w:r w:rsidR="009C223F">
        <w:rPr>
          <w:b/>
          <w:bCs/>
          <w:sz w:val="20"/>
          <w:szCs w:val="20"/>
        </w:rPr>
        <w:t>,</w:t>
      </w:r>
      <w:r w:rsidR="004C7D6F" w:rsidRPr="005B6D2A">
        <w:rPr>
          <w:sz w:val="20"/>
          <w:szCs w:val="20"/>
        </w:rPr>
        <w:t xml:space="preserve"> 10</w:t>
      </w:r>
      <w:r w:rsidR="00A03AF9" w:rsidRPr="005B6D2A">
        <w:rPr>
          <w:sz w:val="20"/>
          <w:szCs w:val="20"/>
        </w:rPr>
        <w:t xml:space="preserve"> </w:t>
      </w:r>
      <w:r w:rsidR="004C7D6F" w:rsidRPr="005B6D2A">
        <w:rPr>
          <w:sz w:val="20"/>
          <w:szCs w:val="20"/>
        </w:rPr>
        <w:t>casos</w:t>
      </w:r>
      <w:r w:rsidR="00A03AF9" w:rsidRPr="005B6D2A">
        <w:rPr>
          <w:sz w:val="20"/>
          <w:szCs w:val="20"/>
        </w:rPr>
        <w:t>, un 1,5</w:t>
      </w:r>
      <w:r w:rsidR="00DB77DF">
        <w:rPr>
          <w:sz w:val="20"/>
          <w:szCs w:val="20"/>
        </w:rPr>
        <w:t xml:space="preserve"> %</w:t>
      </w:r>
      <w:r w:rsidR="00A03AF9" w:rsidRPr="005B6D2A">
        <w:rPr>
          <w:sz w:val="20"/>
          <w:szCs w:val="20"/>
        </w:rPr>
        <w:t xml:space="preserve">; </w:t>
      </w:r>
      <w:proofErr w:type="spellStart"/>
      <w:r w:rsidR="001E504A" w:rsidRPr="00A57841">
        <w:rPr>
          <w:b/>
          <w:bCs/>
          <w:sz w:val="20"/>
          <w:szCs w:val="20"/>
        </w:rPr>
        <w:t>diazinon</w:t>
      </w:r>
      <w:proofErr w:type="spellEnd"/>
      <w:r w:rsidR="009C223F">
        <w:rPr>
          <w:b/>
          <w:bCs/>
          <w:sz w:val="20"/>
          <w:szCs w:val="20"/>
        </w:rPr>
        <w:t>,</w:t>
      </w:r>
      <w:r w:rsidR="001E504A" w:rsidRPr="00A57841">
        <w:rPr>
          <w:b/>
          <w:bCs/>
          <w:sz w:val="20"/>
          <w:szCs w:val="20"/>
        </w:rPr>
        <w:t xml:space="preserve"> </w:t>
      </w:r>
      <w:r w:rsidR="001E504A" w:rsidRPr="005B6D2A">
        <w:rPr>
          <w:sz w:val="20"/>
          <w:szCs w:val="20"/>
        </w:rPr>
        <w:t xml:space="preserve">10 casos, un 1,5%; </w:t>
      </w:r>
      <w:proofErr w:type="spellStart"/>
      <w:r w:rsidR="00FC6FC8" w:rsidRPr="00A57841">
        <w:rPr>
          <w:b/>
          <w:bCs/>
          <w:sz w:val="20"/>
          <w:szCs w:val="20"/>
        </w:rPr>
        <w:t>brodifacoun</w:t>
      </w:r>
      <w:proofErr w:type="spellEnd"/>
      <w:r w:rsidR="009C223F">
        <w:rPr>
          <w:b/>
          <w:bCs/>
          <w:sz w:val="20"/>
          <w:szCs w:val="20"/>
        </w:rPr>
        <w:t>,</w:t>
      </w:r>
      <w:r w:rsidR="00FC6FC8" w:rsidRPr="005B6D2A">
        <w:rPr>
          <w:sz w:val="20"/>
          <w:szCs w:val="20"/>
        </w:rPr>
        <w:t xml:space="preserve"> </w:t>
      </w:r>
      <w:r w:rsidR="008607BF" w:rsidRPr="005B6D2A">
        <w:rPr>
          <w:sz w:val="20"/>
          <w:szCs w:val="20"/>
        </w:rPr>
        <w:t xml:space="preserve">10 casos, un 1,5 %; </w:t>
      </w:r>
      <w:proofErr w:type="spellStart"/>
      <w:r w:rsidR="004C7DD2" w:rsidRPr="00A57841">
        <w:rPr>
          <w:b/>
          <w:bCs/>
          <w:sz w:val="20"/>
          <w:szCs w:val="20"/>
        </w:rPr>
        <w:t>bromadiolona</w:t>
      </w:r>
      <w:proofErr w:type="spellEnd"/>
      <w:r w:rsidR="009C223F">
        <w:rPr>
          <w:b/>
          <w:bCs/>
          <w:sz w:val="20"/>
          <w:szCs w:val="20"/>
        </w:rPr>
        <w:t>,</w:t>
      </w:r>
      <w:r w:rsidR="004C7DD2" w:rsidRPr="00A57841">
        <w:rPr>
          <w:b/>
          <w:bCs/>
          <w:sz w:val="20"/>
          <w:szCs w:val="20"/>
        </w:rPr>
        <w:t xml:space="preserve"> </w:t>
      </w:r>
      <w:r w:rsidR="004C7DD2" w:rsidRPr="005B6D2A">
        <w:rPr>
          <w:sz w:val="20"/>
          <w:szCs w:val="20"/>
        </w:rPr>
        <w:t xml:space="preserve">10 casos, un </w:t>
      </w:r>
      <w:r w:rsidR="000D0B6D" w:rsidRPr="005B6D2A">
        <w:rPr>
          <w:sz w:val="20"/>
          <w:szCs w:val="20"/>
        </w:rPr>
        <w:t xml:space="preserve">1,5 %; </w:t>
      </w:r>
      <w:r w:rsidR="007C7D23" w:rsidRPr="00A57841">
        <w:rPr>
          <w:b/>
          <w:bCs/>
          <w:sz w:val="20"/>
          <w:szCs w:val="20"/>
        </w:rPr>
        <w:t>descono</w:t>
      </w:r>
      <w:r w:rsidR="00684BD0" w:rsidRPr="00A57841">
        <w:rPr>
          <w:b/>
          <w:bCs/>
          <w:sz w:val="20"/>
          <w:szCs w:val="20"/>
        </w:rPr>
        <w:t>cido</w:t>
      </w:r>
      <w:r w:rsidR="009C223F">
        <w:rPr>
          <w:b/>
          <w:bCs/>
          <w:sz w:val="20"/>
          <w:szCs w:val="20"/>
        </w:rPr>
        <w:t>,</w:t>
      </w:r>
      <w:r w:rsidR="00684BD0" w:rsidRPr="005B6D2A">
        <w:rPr>
          <w:sz w:val="20"/>
          <w:szCs w:val="20"/>
        </w:rPr>
        <w:t xml:space="preserve"> 52 casos, un </w:t>
      </w:r>
      <w:r w:rsidR="003F247E" w:rsidRPr="005B6D2A">
        <w:rPr>
          <w:sz w:val="20"/>
          <w:szCs w:val="20"/>
        </w:rPr>
        <w:t xml:space="preserve">8 </w:t>
      </w:r>
      <w:r w:rsidR="00F96B1E" w:rsidRPr="005B6D2A">
        <w:rPr>
          <w:sz w:val="20"/>
          <w:szCs w:val="20"/>
        </w:rPr>
        <w:t>%.</w:t>
      </w:r>
      <w:r w:rsidR="00DB77DF">
        <w:rPr>
          <w:sz w:val="20"/>
          <w:szCs w:val="20"/>
        </w:rPr>
        <w:t xml:space="preserve"> </w:t>
      </w:r>
    </w:p>
    <w:p w14:paraId="609FADFD" w14:textId="77777777" w:rsidR="000922F9" w:rsidRDefault="000922F9" w:rsidP="002D50A2">
      <w:pPr>
        <w:spacing w:after="0" w:line="240" w:lineRule="atLeast"/>
        <w:rPr>
          <w:sz w:val="20"/>
          <w:szCs w:val="20"/>
        </w:rPr>
      </w:pPr>
    </w:p>
    <w:p w14:paraId="2827CF53" w14:textId="2CD7D053" w:rsidR="001535BE" w:rsidRDefault="00786829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De acuerdo a criterios internacionales, </w:t>
      </w:r>
      <w:r w:rsidR="002E7BDE">
        <w:rPr>
          <w:sz w:val="20"/>
          <w:szCs w:val="20"/>
        </w:rPr>
        <w:t xml:space="preserve">consignados por la Lista </w:t>
      </w:r>
      <w:r w:rsidR="009D0BEB">
        <w:rPr>
          <w:sz w:val="20"/>
          <w:szCs w:val="20"/>
        </w:rPr>
        <w:t>de Plaguicidas Altamente Peligrosos</w:t>
      </w:r>
      <w:r w:rsidR="009D0BEB">
        <w:rPr>
          <w:sz w:val="20"/>
          <w:szCs w:val="20"/>
        </w:rPr>
        <w:t xml:space="preserve"> </w:t>
      </w:r>
      <w:r w:rsidR="00CF2F8A">
        <w:rPr>
          <w:sz w:val="20"/>
          <w:szCs w:val="20"/>
        </w:rPr>
        <w:t>de PAN Internacional</w:t>
      </w:r>
      <w:r w:rsidR="00934DE9">
        <w:rPr>
          <w:sz w:val="20"/>
          <w:szCs w:val="20"/>
        </w:rPr>
        <w:t xml:space="preserve">,  </w:t>
      </w:r>
      <w:r>
        <w:rPr>
          <w:sz w:val="20"/>
          <w:szCs w:val="20"/>
        </w:rPr>
        <w:t>l</w:t>
      </w:r>
      <w:r w:rsidR="00C94724">
        <w:rPr>
          <w:sz w:val="20"/>
          <w:szCs w:val="20"/>
        </w:rPr>
        <w:t xml:space="preserve">a cipermetrina, alfa cipermetrina y </w:t>
      </w:r>
      <w:proofErr w:type="spellStart"/>
      <w:r w:rsidR="00C94724">
        <w:rPr>
          <w:sz w:val="20"/>
          <w:szCs w:val="20"/>
        </w:rPr>
        <w:t>lamdacihalotrina</w:t>
      </w:r>
      <w:proofErr w:type="spellEnd"/>
      <w:r w:rsidR="00C94724">
        <w:rPr>
          <w:sz w:val="20"/>
          <w:szCs w:val="20"/>
        </w:rPr>
        <w:t xml:space="preserve"> </w:t>
      </w:r>
      <w:r w:rsidR="000C2539">
        <w:rPr>
          <w:sz w:val="20"/>
          <w:szCs w:val="20"/>
        </w:rPr>
        <w:t xml:space="preserve">deben considerarse como </w:t>
      </w:r>
      <w:r w:rsidR="000C2539" w:rsidRPr="000416D9">
        <w:rPr>
          <w:b/>
          <w:bCs/>
          <w:sz w:val="20"/>
          <w:szCs w:val="20"/>
        </w:rPr>
        <w:t>plaguicidas altamente peligrosos</w:t>
      </w:r>
      <w:r w:rsidR="000545FB">
        <w:rPr>
          <w:sz w:val="20"/>
          <w:szCs w:val="20"/>
        </w:rPr>
        <w:t xml:space="preserve"> (</w:t>
      </w:r>
      <w:r w:rsidR="0091205D">
        <w:rPr>
          <w:sz w:val="20"/>
          <w:szCs w:val="20"/>
        </w:rPr>
        <w:t xml:space="preserve"> PAP o HHP por sus siglas en inglés</w:t>
      </w:r>
      <w:r w:rsidR="00BB4B31">
        <w:rPr>
          <w:sz w:val="20"/>
          <w:szCs w:val="20"/>
        </w:rPr>
        <w:t>)</w:t>
      </w:r>
      <w:r w:rsidR="0091205D">
        <w:rPr>
          <w:sz w:val="20"/>
          <w:szCs w:val="20"/>
        </w:rPr>
        <w:t xml:space="preserve">, </w:t>
      </w:r>
      <w:r w:rsidR="000C2539">
        <w:rPr>
          <w:sz w:val="20"/>
          <w:szCs w:val="20"/>
        </w:rPr>
        <w:t xml:space="preserve"> por su</w:t>
      </w:r>
      <w:r w:rsidR="00E37C21">
        <w:rPr>
          <w:sz w:val="20"/>
          <w:szCs w:val="20"/>
        </w:rPr>
        <w:t>s</w:t>
      </w:r>
      <w:r w:rsidR="000C2539">
        <w:rPr>
          <w:sz w:val="20"/>
          <w:szCs w:val="20"/>
        </w:rPr>
        <w:t xml:space="preserve"> efecto</w:t>
      </w:r>
      <w:r w:rsidR="00E37C21">
        <w:rPr>
          <w:sz w:val="20"/>
          <w:szCs w:val="20"/>
        </w:rPr>
        <w:t>s</w:t>
      </w:r>
      <w:r w:rsidR="000C2539">
        <w:rPr>
          <w:sz w:val="20"/>
          <w:szCs w:val="20"/>
        </w:rPr>
        <w:t xml:space="preserve"> </w:t>
      </w:r>
      <w:r w:rsidR="00DA11F3">
        <w:rPr>
          <w:sz w:val="20"/>
          <w:szCs w:val="20"/>
        </w:rPr>
        <w:t xml:space="preserve">agudos, </w:t>
      </w:r>
      <w:r w:rsidR="000C2539">
        <w:rPr>
          <w:sz w:val="20"/>
          <w:szCs w:val="20"/>
        </w:rPr>
        <w:t>crónico</w:t>
      </w:r>
      <w:r w:rsidR="00E37C21">
        <w:rPr>
          <w:sz w:val="20"/>
          <w:szCs w:val="20"/>
        </w:rPr>
        <w:t>s</w:t>
      </w:r>
      <w:r w:rsidR="001B01F1">
        <w:rPr>
          <w:sz w:val="20"/>
          <w:szCs w:val="20"/>
        </w:rPr>
        <w:t xml:space="preserve"> y ambiental</w:t>
      </w:r>
      <w:r w:rsidR="00E37C21">
        <w:rPr>
          <w:sz w:val="20"/>
          <w:szCs w:val="20"/>
        </w:rPr>
        <w:t>es</w:t>
      </w:r>
      <w:r w:rsidR="000C2539">
        <w:rPr>
          <w:sz w:val="20"/>
          <w:szCs w:val="20"/>
        </w:rPr>
        <w:t xml:space="preserve">, </w:t>
      </w:r>
      <w:r w:rsidR="006927DC">
        <w:rPr>
          <w:sz w:val="20"/>
          <w:szCs w:val="20"/>
        </w:rPr>
        <w:t>sin embargo</w:t>
      </w:r>
      <w:r w:rsidR="000416D9">
        <w:rPr>
          <w:sz w:val="20"/>
          <w:szCs w:val="20"/>
        </w:rPr>
        <w:t>,</w:t>
      </w:r>
      <w:r w:rsidR="006927DC">
        <w:rPr>
          <w:sz w:val="20"/>
          <w:szCs w:val="20"/>
        </w:rPr>
        <w:t xml:space="preserve"> en </w:t>
      </w:r>
      <w:r w:rsidR="00BD4990">
        <w:rPr>
          <w:sz w:val="20"/>
          <w:szCs w:val="20"/>
        </w:rPr>
        <w:t>el país</w:t>
      </w:r>
      <w:r w:rsidR="009668C7">
        <w:rPr>
          <w:sz w:val="20"/>
          <w:szCs w:val="20"/>
        </w:rPr>
        <w:t>,</w:t>
      </w:r>
      <w:r w:rsidR="006927DC">
        <w:rPr>
          <w:sz w:val="20"/>
          <w:szCs w:val="20"/>
        </w:rPr>
        <w:t xml:space="preserve"> </w:t>
      </w:r>
      <w:r w:rsidR="00FF14E2">
        <w:rPr>
          <w:sz w:val="20"/>
          <w:szCs w:val="20"/>
        </w:rPr>
        <w:t xml:space="preserve">que </w:t>
      </w:r>
      <w:r w:rsidR="00DE0C27">
        <w:rPr>
          <w:sz w:val="20"/>
          <w:szCs w:val="20"/>
        </w:rPr>
        <w:t>para</w:t>
      </w:r>
      <w:r w:rsidR="00C87597">
        <w:rPr>
          <w:sz w:val="20"/>
          <w:szCs w:val="20"/>
        </w:rPr>
        <w:t xml:space="preserve"> su </w:t>
      </w:r>
      <w:r w:rsidR="00C0480E">
        <w:rPr>
          <w:sz w:val="20"/>
          <w:szCs w:val="20"/>
        </w:rPr>
        <w:t>clasificación toxicológica</w:t>
      </w:r>
      <w:r w:rsidR="001D38AC">
        <w:rPr>
          <w:sz w:val="20"/>
          <w:szCs w:val="20"/>
        </w:rPr>
        <w:t xml:space="preserve"> </w:t>
      </w:r>
      <w:r w:rsidR="006E387D">
        <w:rPr>
          <w:sz w:val="20"/>
          <w:szCs w:val="20"/>
        </w:rPr>
        <w:t xml:space="preserve">solo </w:t>
      </w:r>
      <w:r w:rsidR="00D743CA">
        <w:rPr>
          <w:sz w:val="20"/>
          <w:szCs w:val="20"/>
        </w:rPr>
        <w:t xml:space="preserve">considera el </w:t>
      </w:r>
      <w:r w:rsidR="00E512D0">
        <w:rPr>
          <w:sz w:val="20"/>
          <w:szCs w:val="20"/>
        </w:rPr>
        <w:t>ef</w:t>
      </w:r>
      <w:r w:rsidR="006E387D">
        <w:rPr>
          <w:sz w:val="20"/>
          <w:szCs w:val="20"/>
        </w:rPr>
        <w:t xml:space="preserve">ecto agudo, </w:t>
      </w:r>
      <w:r w:rsidR="00552FCE">
        <w:rPr>
          <w:sz w:val="20"/>
          <w:szCs w:val="20"/>
        </w:rPr>
        <w:t>e</w:t>
      </w:r>
      <w:r w:rsidR="00C94724">
        <w:rPr>
          <w:sz w:val="20"/>
          <w:szCs w:val="20"/>
        </w:rPr>
        <w:t>stos tres plaguicidas</w:t>
      </w:r>
      <w:r w:rsidR="0092770F">
        <w:rPr>
          <w:sz w:val="20"/>
          <w:szCs w:val="20"/>
        </w:rPr>
        <w:t xml:space="preserve"> </w:t>
      </w:r>
      <w:r w:rsidR="00C87597">
        <w:rPr>
          <w:sz w:val="20"/>
          <w:szCs w:val="20"/>
        </w:rPr>
        <w:t xml:space="preserve">se clasifican </w:t>
      </w:r>
      <w:r w:rsidR="00E512D0">
        <w:rPr>
          <w:sz w:val="20"/>
          <w:szCs w:val="20"/>
        </w:rPr>
        <w:t>como moderadamente peligros</w:t>
      </w:r>
      <w:r w:rsidR="00974193">
        <w:rPr>
          <w:sz w:val="20"/>
          <w:szCs w:val="20"/>
        </w:rPr>
        <w:t>o</w:t>
      </w:r>
      <w:r w:rsidR="00786505">
        <w:rPr>
          <w:sz w:val="20"/>
          <w:szCs w:val="20"/>
        </w:rPr>
        <w:t>s</w:t>
      </w:r>
      <w:r w:rsidR="00E512D0">
        <w:rPr>
          <w:sz w:val="20"/>
          <w:szCs w:val="20"/>
        </w:rPr>
        <w:t xml:space="preserve">, </w:t>
      </w:r>
      <w:r w:rsidR="007A2499">
        <w:rPr>
          <w:sz w:val="20"/>
          <w:szCs w:val="20"/>
        </w:rPr>
        <w:t>con etique</w:t>
      </w:r>
      <w:r w:rsidR="006E387D">
        <w:rPr>
          <w:sz w:val="20"/>
          <w:szCs w:val="20"/>
        </w:rPr>
        <w:t>ta amarilla</w:t>
      </w:r>
      <w:r w:rsidR="00727BDE">
        <w:rPr>
          <w:sz w:val="20"/>
          <w:szCs w:val="20"/>
        </w:rPr>
        <w:t>. A</w:t>
      </w:r>
      <w:r w:rsidR="00DB7A85">
        <w:rPr>
          <w:sz w:val="20"/>
          <w:szCs w:val="20"/>
        </w:rPr>
        <w:t>demás</w:t>
      </w:r>
      <w:r w:rsidR="001535BE">
        <w:rPr>
          <w:sz w:val="20"/>
          <w:szCs w:val="20"/>
        </w:rPr>
        <w:t xml:space="preserve">, en caso de intoxicación, </w:t>
      </w:r>
      <w:r w:rsidR="00DB7A85">
        <w:rPr>
          <w:sz w:val="20"/>
          <w:szCs w:val="20"/>
        </w:rPr>
        <w:t>no cuenta</w:t>
      </w:r>
      <w:r w:rsidR="00786505">
        <w:rPr>
          <w:sz w:val="20"/>
          <w:szCs w:val="20"/>
        </w:rPr>
        <w:t>n</w:t>
      </w:r>
      <w:r w:rsidR="00DB7A85">
        <w:rPr>
          <w:sz w:val="20"/>
          <w:szCs w:val="20"/>
        </w:rPr>
        <w:t xml:space="preserve"> con un antídoto</w:t>
      </w:r>
      <w:r w:rsidR="001535BE">
        <w:rPr>
          <w:sz w:val="20"/>
          <w:szCs w:val="20"/>
        </w:rPr>
        <w:t xml:space="preserve"> para su tratamiento </w:t>
      </w:r>
      <w:r w:rsidR="005B5924">
        <w:rPr>
          <w:sz w:val="20"/>
          <w:szCs w:val="20"/>
        </w:rPr>
        <w:t>médico.</w:t>
      </w:r>
      <w:r w:rsidR="00DB7A85">
        <w:rPr>
          <w:sz w:val="20"/>
          <w:szCs w:val="20"/>
        </w:rPr>
        <w:t xml:space="preserve"> </w:t>
      </w:r>
    </w:p>
    <w:p w14:paraId="6B2B1D17" w14:textId="77777777" w:rsidR="005B5924" w:rsidRDefault="005B5924" w:rsidP="002D50A2">
      <w:pPr>
        <w:spacing w:after="0" w:line="240" w:lineRule="atLeast"/>
        <w:rPr>
          <w:sz w:val="20"/>
          <w:szCs w:val="20"/>
        </w:rPr>
      </w:pPr>
    </w:p>
    <w:p w14:paraId="18405F4D" w14:textId="07A1F470" w:rsidR="008C1C04" w:rsidRDefault="00712533" w:rsidP="002D50A2">
      <w:pPr>
        <w:spacing w:after="0" w:line="240" w:lineRule="atLeast"/>
        <w:rPr>
          <w:sz w:val="20"/>
          <w:szCs w:val="20"/>
        </w:rPr>
      </w:pPr>
      <w:r w:rsidRPr="000F5BC9">
        <w:rPr>
          <w:sz w:val="20"/>
          <w:szCs w:val="20"/>
        </w:rPr>
        <w:t xml:space="preserve">En el país, a pesar </w:t>
      </w:r>
      <w:r w:rsidR="00452052" w:rsidRPr="000F5BC9">
        <w:rPr>
          <w:sz w:val="20"/>
          <w:szCs w:val="20"/>
        </w:rPr>
        <w:t xml:space="preserve">del </w:t>
      </w:r>
      <w:r w:rsidR="00F4029A" w:rsidRPr="000F5BC9">
        <w:rPr>
          <w:sz w:val="20"/>
          <w:szCs w:val="20"/>
        </w:rPr>
        <w:t>proceso de reforzamiento de la notificación de las IAP en los diferentes niveles de atención y la</w:t>
      </w:r>
      <w:r w:rsidR="00452052" w:rsidRPr="000F5BC9">
        <w:rPr>
          <w:sz w:val="20"/>
          <w:szCs w:val="20"/>
        </w:rPr>
        <w:t xml:space="preserve"> </w:t>
      </w:r>
      <w:r w:rsidR="00F4029A" w:rsidRPr="000F5BC9">
        <w:rPr>
          <w:sz w:val="20"/>
          <w:szCs w:val="20"/>
        </w:rPr>
        <w:t>realización de capacitación de los equipos de REVEP de las SEREMI de Salud del país,</w:t>
      </w:r>
      <w:r w:rsidR="00452052" w:rsidRPr="000F5BC9">
        <w:rPr>
          <w:sz w:val="20"/>
          <w:szCs w:val="20"/>
        </w:rPr>
        <w:t xml:space="preserve"> </w:t>
      </w:r>
      <w:r w:rsidR="00296779" w:rsidRPr="000F5BC9">
        <w:rPr>
          <w:sz w:val="20"/>
          <w:szCs w:val="20"/>
        </w:rPr>
        <w:t>persiste</w:t>
      </w:r>
      <w:r w:rsidRPr="000F5BC9">
        <w:rPr>
          <w:sz w:val="20"/>
          <w:szCs w:val="20"/>
        </w:rPr>
        <w:t xml:space="preserve"> una alta subnotificación</w:t>
      </w:r>
      <w:r w:rsidR="00111223" w:rsidRPr="000F5BC9">
        <w:rPr>
          <w:sz w:val="20"/>
          <w:szCs w:val="20"/>
        </w:rPr>
        <w:t xml:space="preserve">. Por </w:t>
      </w:r>
      <w:r w:rsidR="007F6225" w:rsidRPr="000F5BC9">
        <w:rPr>
          <w:sz w:val="20"/>
          <w:szCs w:val="20"/>
        </w:rPr>
        <w:t xml:space="preserve">cada caso notificado </w:t>
      </w:r>
      <w:r w:rsidR="00296779" w:rsidRPr="000F5BC9">
        <w:rPr>
          <w:sz w:val="20"/>
          <w:szCs w:val="20"/>
        </w:rPr>
        <w:t xml:space="preserve">se estima que </w:t>
      </w:r>
      <w:r w:rsidR="007F6225" w:rsidRPr="000F5BC9">
        <w:rPr>
          <w:sz w:val="20"/>
          <w:szCs w:val="20"/>
        </w:rPr>
        <w:t>hay 5 no notificado</w:t>
      </w:r>
      <w:r w:rsidR="00111223" w:rsidRPr="000F5BC9">
        <w:rPr>
          <w:sz w:val="20"/>
          <w:szCs w:val="20"/>
        </w:rPr>
        <w:t>s, lo q</w:t>
      </w:r>
      <w:r w:rsidR="006916A7" w:rsidRPr="000F5BC9">
        <w:rPr>
          <w:sz w:val="20"/>
          <w:szCs w:val="20"/>
        </w:rPr>
        <w:t xml:space="preserve">ue significa que </w:t>
      </w:r>
      <w:r w:rsidR="00775818" w:rsidRPr="000F5BC9">
        <w:rPr>
          <w:sz w:val="20"/>
          <w:szCs w:val="20"/>
        </w:rPr>
        <w:t xml:space="preserve">hay aproximadamente 3.000 casos de intoxicación aguda al año. </w:t>
      </w:r>
    </w:p>
    <w:p w14:paraId="5AAD2CED" w14:textId="77777777" w:rsidR="002D50A2" w:rsidRPr="000F5BC9" w:rsidRDefault="002D50A2" w:rsidP="002D50A2">
      <w:pPr>
        <w:spacing w:after="0" w:line="240" w:lineRule="atLeast"/>
        <w:rPr>
          <w:sz w:val="20"/>
          <w:szCs w:val="20"/>
        </w:rPr>
      </w:pPr>
    </w:p>
    <w:p w14:paraId="26A6E6FF" w14:textId="216BF7FC" w:rsidR="001607E2" w:rsidRPr="000F5BC9" w:rsidRDefault="00050CC4" w:rsidP="002D50A2">
      <w:pPr>
        <w:spacing w:after="0" w:line="240" w:lineRule="atLeast"/>
        <w:rPr>
          <w:b/>
          <w:bCs/>
          <w:sz w:val="20"/>
          <w:szCs w:val="20"/>
        </w:rPr>
      </w:pPr>
      <w:r w:rsidRPr="000F5BC9">
        <w:rPr>
          <w:b/>
          <w:bCs/>
          <w:sz w:val="20"/>
          <w:szCs w:val="20"/>
        </w:rPr>
        <w:t xml:space="preserve">Contaminación </w:t>
      </w:r>
      <w:r w:rsidR="001607E2" w:rsidRPr="000F5BC9">
        <w:rPr>
          <w:b/>
          <w:bCs/>
          <w:sz w:val="20"/>
          <w:szCs w:val="20"/>
        </w:rPr>
        <w:t>de aguas con Plaguicidas Altamente peligrosos, PAP</w:t>
      </w:r>
    </w:p>
    <w:p w14:paraId="514C76DD" w14:textId="6BCBC5EB" w:rsidR="00050CC4" w:rsidRDefault="005A3548" w:rsidP="002D50A2">
      <w:pPr>
        <w:spacing w:after="0" w:line="240" w:lineRule="atLeast"/>
        <w:rPr>
          <w:sz w:val="20"/>
          <w:szCs w:val="20"/>
        </w:rPr>
      </w:pPr>
      <w:r w:rsidRPr="000F5BC9">
        <w:rPr>
          <w:sz w:val="20"/>
          <w:szCs w:val="20"/>
        </w:rPr>
        <w:t>No solo en el país hay personas intoxicadas con d</w:t>
      </w:r>
      <w:r w:rsidR="00A53453" w:rsidRPr="000F5BC9">
        <w:rPr>
          <w:sz w:val="20"/>
          <w:szCs w:val="20"/>
        </w:rPr>
        <w:t>iuron en 202</w:t>
      </w:r>
      <w:r w:rsidR="0036216E">
        <w:rPr>
          <w:sz w:val="20"/>
          <w:szCs w:val="20"/>
        </w:rPr>
        <w:t>3</w:t>
      </w:r>
      <w:r w:rsidR="00A53453" w:rsidRPr="000F5BC9">
        <w:rPr>
          <w:sz w:val="20"/>
          <w:szCs w:val="20"/>
        </w:rPr>
        <w:t xml:space="preserve"> también aparec</w:t>
      </w:r>
      <w:r w:rsidR="00E87214">
        <w:rPr>
          <w:sz w:val="20"/>
          <w:szCs w:val="20"/>
        </w:rPr>
        <w:t>ió</w:t>
      </w:r>
      <w:r w:rsidR="00A53453" w:rsidRPr="000F5BC9">
        <w:rPr>
          <w:sz w:val="20"/>
          <w:szCs w:val="20"/>
        </w:rPr>
        <w:t xml:space="preserve"> como contaminante</w:t>
      </w:r>
      <w:r w:rsidR="00103429" w:rsidRPr="000F5BC9">
        <w:rPr>
          <w:sz w:val="20"/>
          <w:szCs w:val="20"/>
        </w:rPr>
        <w:t xml:space="preserve"> de aguas. </w:t>
      </w:r>
      <w:r w:rsidR="00050CC4" w:rsidRPr="000F5BC9">
        <w:rPr>
          <w:sz w:val="20"/>
          <w:szCs w:val="20"/>
        </w:rPr>
        <w:t xml:space="preserve">En el marco del proyecto de investigación </w:t>
      </w:r>
      <w:proofErr w:type="spellStart"/>
      <w:r w:rsidR="00050CC4" w:rsidRPr="000F5BC9">
        <w:rPr>
          <w:sz w:val="20"/>
          <w:szCs w:val="20"/>
        </w:rPr>
        <w:t>Fondecyt</w:t>
      </w:r>
      <w:proofErr w:type="spellEnd"/>
      <w:r w:rsidR="00050CC4" w:rsidRPr="000F5BC9">
        <w:rPr>
          <w:sz w:val="20"/>
          <w:szCs w:val="20"/>
        </w:rPr>
        <w:t xml:space="preserve"> titulado "Agricultura y </w:t>
      </w:r>
      <w:proofErr w:type="spellStart"/>
      <w:r w:rsidR="00050CC4" w:rsidRPr="000F5BC9">
        <w:rPr>
          <w:sz w:val="20"/>
          <w:szCs w:val="20"/>
        </w:rPr>
        <w:t>re-producción</w:t>
      </w:r>
      <w:proofErr w:type="spellEnd"/>
      <w:r w:rsidR="00050CC4" w:rsidRPr="000F5BC9">
        <w:rPr>
          <w:sz w:val="20"/>
          <w:szCs w:val="20"/>
        </w:rPr>
        <w:t xml:space="preserve"> de desigualdades </w:t>
      </w:r>
      <w:proofErr w:type="spellStart"/>
      <w:r w:rsidR="00050CC4" w:rsidRPr="000F5BC9">
        <w:rPr>
          <w:sz w:val="20"/>
          <w:szCs w:val="20"/>
        </w:rPr>
        <w:t>socioecológicas</w:t>
      </w:r>
      <w:proofErr w:type="spellEnd"/>
      <w:r w:rsidR="00050CC4" w:rsidRPr="000F5BC9">
        <w:rPr>
          <w:sz w:val="20"/>
          <w:szCs w:val="20"/>
        </w:rPr>
        <w:t xml:space="preserve"> en contexto </w:t>
      </w:r>
      <w:r w:rsidR="00050CC4" w:rsidRPr="000F5BC9">
        <w:rPr>
          <w:sz w:val="20"/>
          <w:szCs w:val="20"/>
        </w:rPr>
        <w:lastRenderedPageBreak/>
        <w:t xml:space="preserve">de crisis hídrica: Análisis sobre la expansión agroexportadora en el Valle Central de Chile”, se realizaron </w:t>
      </w:r>
      <w:r w:rsidR="009860CB" w:rsidRPr="000F5BC9">
        <w:rPr>
          <w:sz w:val="20"/>
          <w:szCs w:val="20"/>
        </w:rPr>
        <w:t xml:space="preserve">en </w:t>
      </w:r>
      <w:r w:rsidR="00050CC4" w:rsidRPr="000F5BC9">
        <w:rPr>
          <w:sz w:val="20"/>
          <w:szCs w:val="20"/>
        </w:rPr>
        <w:t xml:space="preserve">2024 muestras de agua para analizar la presencia de agroquímicos en algunos ríos de las regiones de Maule y Ñuble. Dichas muestras arrojaron la presencia de </w:t>
      </w:r>
      <w:r w:rsidR="00050CC4" w:rsidRPr="002407B8">
        <w:rPr>
          <w:b/>
          <w:bCs/>
          <w:sz w:val="20"/>
          <w:szCs w:val="20"/>
        </w:rPr>
        <w:t xml:space="preserve">diuron y  </w:t>
      </w:r>
      <w:proofErr w:type="spellStart"/>
      <w:r w:rsidR="00050CC4" w:rsidRPr="002407B8">
        <w:rPr>
          <w:b/>
          <w:bCs/>
          <w:sz w:val="20"/>
          <w:szCs w:val="20"/>
        </w:rPr>
        <w:t>fosetyl</w:t>
      </w:r>
      <w:proofErr w:type="spellEnd"/>
      <w:r w:rsidR="00050CC4" w:rsidRPr="002407B8">
        <w:rPr>
          <w:b/>
          <w:bCs/>
          <w:sz w:val="20"/>
          <w:szCs w:val="20"/>
        </w:rPr>
        <w:t>-Al</w:t>
      </w:r>
      <w:r w:rsidR="00050CC4" w:rsidRPr="000F5BC9">
        <w:rPr>
          <w:sz w:val="20"/>
          <w:szCs w:val="20"/>
        </w:rPr>
        <w:t xml:space="preserve"> por sobre el límite de detección en los ríos </w:t>
      </w:r>
      <w:proofErr w:type="spellStart"/>
      <w:r w:rsidR="00050CC4" w:rsidRPr="000F5BC9">
        <w:rPr>
          <w:sz w:val="20"/>
          <w:szCs w:val="20"/>
        </w:rPr>
        <w:t>Putagán</w:t>
      </w:r>
      <w:proofErr w:type="spellEnd"/>
      <w:r w:rsidR="00050CC4" w:rsidRPr="000F5BC9">
        <w:rPr>
          <w:sz w:val="20"/>
          <w:szCs w:val="20"/>
        </w:rPr>
        <w:t xml:space="preserve">-Loncomilla (Maule), Ñiquén (Ñuble) y </w:t>
      </w:r>
      <w:proofErr w:type="spellStart"/>
      <w:r w:rsidR="00050CC4" w:rsidRPr="000F5BC9">
        <w:rPr>
          <w:sz w:val="20"/>
          <w:szCs w:val="20"/>
        </w:rPr>
        <w:t>Changaral</w:t>
      </w:r>
      <w:proofErr w:type="spellEnd"/>
      <w:r w:rsidR="00050CC4" w:rsidRPr="000F5BC9">
        <w:rPr>
          <w:sz w:val="20"/>
          <w:szCs w:val="20"/>
        </w:rPr>
        <w:t xml:space="preserve"> (solo </w:t>
      </w:r>
      <w:proofErr w:type="spellStart"/>
      <w:r w:rsidR="00050CC4" w:rsidRPr="000F5BC9">
        <w:rPr>
          <w:sz w:val="20"/>
          <w:szCs w:val="20"/>
        </w:rPr>
        <w:t>Fosetyl</w:t>
      </w:r>
      <w:proofErr w:type="spellEnd"/>
      <w:r w:rsidR="00050CC4" w:rsidRPr="000F5BC9">
        <w:rPr>
          <w:sz w:val="20"/>
          <w:szCs w:val="20"/>
        </w:rPr>
        <w:t xml:space="preserve">-Al; Ñuble). Esto enciende las alarmas sobre </w:t>
      </w:r>
      <w:r w:rsidR="00735A35" w:rsidRPr="000F5BC9">
        <w:rPr>
          <w:sz w:val="20"/>
          <w:szCs w:val="20"/>
        </w:rPr>
        <w:t>la contaminación de personas</w:t>
      </w:r>
      <w:r w:rsidR="00B70FBC" w:rsidRPr="000F5BC9">
        <w:rPr>
          <w:sz w:val="20"/>
          <w:szCs w:val="20"/>
        </w:rPr>
        <w:t xml:space="preserve">, </w:t>
      </w:r>
      <w:r w:rsidR="00735A35" w:rsidRPr="000F5BC9">
        <w:rPr>
          <w:sz w:val="20"/>
          <w:szCs w:val="20"/>
        </w:rPr>
        <w:t xml:space="preserve">alimentos </w:t>
      </w:r>
      <w:r w:rsidR="00B70FBC" w:rsidRPr="000F5BC9">
        <w:rPr>
          <w:sz w:val="20"/>
          <w:szCs w:val="20"/>
        </w:rPr>
        <w:t xml:space="preserve">y </w:t>
      </w:r>
      <w:r w:rsidR="00050CC4" w:rsidRPr="000F5BC9">
        <w:rPr>
          <w:sz w:val="20"/>
          <w:szCs w:val="20"/>
        </w:rPr>
        <w:t xml:space="preserve">malas prácticas en el uso agrotóxicos </w:t>
      </w:r>
      <w:r w:rsidR="00A55723">
        <w:rPr>
          <w:sz w:val="20"/>
          <w:szCs w:val="20"/>
        </w:rPr>
        <w:t xml:space="preserve">que fueron </w:t>
      </w:r>
      <w:r w:rsidR="00050CC4" w:rsidRPr="000F5BC9">
        <w:rPr>
          <w:sz w:val="20"/>
          <w:szCs w:val="20"/>
        </w:rPr>
        <w:t xml:space="preserve">detectados también en estudios e investigaciones anteriores realizados por otros autores.  </w:t>
      </w:r>
    </w:p>
    <w:p w14:paraId="4DC92653" w14:textId="77777777" w:rsidR="005B5924" w:rsidRDefault="005B5924" w:rsidP="002D50A2">
      <w:pPr>
        <w:spacing w:after="0" w:line="240" w:lineRule="atLeast"/>
        <w:rPr>
          <w:sz w:val="20"/>
          <w:szCs w:val="20"/>
        </w:rPr>
      </w:pPr>
    </w:p>
    <w:p w14:paraId="0949F839" w14:textId="79C0CEE3" w:rsidR="005B5924" w:rsidRPr="005B5924" w:rsidRDefault="005B5924" w:rsidP="005B5924">
      <w:pPr>
        <w:spacing w:after="0" w:line="240" w:lineRule="atLeast"/>
        <w:rPr>
          <w:b/>
          <w:bCs/>
          <w:sz w:val="20"/>
          <w:szCs w:val="20"/>
        </w:rPr>
      </w:pPr>
      <w:r w:rsidRPr="005B5924">
        <w:rPr>
          <w:sz w:val="20"/>
          <w:szCs w:val="20"/>
        </w:rPr>
        <w:t xml:space="preserve">En Chile hay registrados por el Servicio Agrícola y Ganadero, SAG, cerca de 400 principios activos y alrededor de 1.400 marcas comerciales.  De enero a octubre de 2024, hay disponibles para su uso 63.289 toneladas anuales, considerando lo importado, exportado y lo que se fabrica en Chile.  El 12 de diciembre de 2024, los plaguicidas </w:t>
      </w:r>
      <w:proofErr w:type="spellStart"/>
      <w:r w:rsidRPr="005B5924">
        <w:rPr>
          <w:b/>
          <w:bCs/>
          <w:sz w:val="20"/>
          <w:szCs w:val="20"/>
        </w:rPr>
        <w:t>paraquat</w:t>
      </w:r>
      <w:proofErr w:type="spellEnd"/>
      <w:r w:rsidRPr="005B5924">
        <w:rPr>
          <w:b/>
          <w:bCs/>
          <w:sz w:val="20"/>
          <w:szCs w:val="20"/>
        </w:rPr>
        <w:t xml:space="preserve">, clorpirifós y </w:t>
      </w:r>
      <w:proofErr w:type="spellStart"/>
      <w:r w:rsidRPr="005B5924">
        <w:rPr>
          <w:b/>
          <w:bCs/>
          <w:sz w:val="20"/>
          <w:szCs w:val="20"/>
        </w:rPr>
        <w:t>metomil</w:t>
      </w:r>
      <w:proofErr w:type="spellEnd"/>
      <w:r w:rsidRPr="005B5924">
        <w:rPr>
          <w:b/>
          <w:bCs/>
          <w:sz w:val="20"/>
          <w:szCs w:val="20"/>
        </w:rPr>
        <w:t>,</w:t>
      </w:r>
      <w:r w:rsidRPr="005B5924">
        <w:rPr>
          <w:sz w:val="20"/>
          <w:szCs w:val="20"/>
        </w:rPr>
        <w:t xml:space="preserve"> tendrán cancelados totalmente su </w:t>
      </w:r>
      <w:r w:rsidRPr="005B5924">
        <w:rPr>
          <w:b/>
          <w:bCs/>
          <w:sz w:val="20"/>
          <w:szCs w:val="20"/>
        </w:rPr>
        <w:t>uso, exportación, distribución y venta.</w:t>
      </w:r>
    </w:p>
    <w:p w14:paraId="75C468FD" w14:textId="77777777" w:rsidR="005B5924" w:rsidRPr="005B5924" w:rsidRDefault="005B5924" w:rsidP="005B5924">
      <w:pPr>
        <w:spacing w:after="0" w:line="240" w:lineRule="atLeast"/>
        <w:rPr>
          <w:b/>
          <w:bCs/>
          <w:sz w:val="20"/>
          <w:szCs w:val="20"/>
        </w:rPr>
      </w:pPr>
    </w:p>
    <w:p w14:paraId="7E4A2822" w14:textId="74CDCB3B" w:rsidR="009938B5" w:rsidRDefault="00B47039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El problema </w:t>
      </w:r>
      <w:r w:rsidR="00A81CDD">
        <w:rPr>
          <w:sz w:val="20"/>
          <w:szCs w:val="20"/>
        </w:rPr>
        <w:t xml:space="preserve">derivado del uso de plaguicidas </w:t>
      </w:r>
      <w:r w:rsidR="009938B5" w:rsidRPr="000F5BC9">
        <w:rPr>
          <w:sz w:val="20"/>
          <w:szCs w:val="20"/>
        </w:rPr>
        <w:t xml:space="preserve">se relaciona tanto con la cantidad de plaguicidas utilizados como con el tipo de plaguicidas y su efecto socioambiental. Queremos resaltar que en el </w:t>
      </w:r>
      <w:r w:rsidR="00A81CDD" w:rsidRPr="00A81CDD">
        <w:rPr>
          <w:b/>
          <w:bCs/>
          <w:sz w:val="20"/>
          <w:szCs w:val="20"/>
        </w:rPr>
        <w:t>C</w:t>
      </w:r>
      <w:r w:rsidR="009938B5" w:rsidRPr="00A81CDD">
        <w:rPr>
          <w:b/>
          <w:bCs/>
          <w:sz w:val="20"/>
          <w:szCs w:val="20"/>
        </w:rPr>
        <w:t xml:space="preserve">onvenio de </w:t>
      </w:r>
      <w:r w:rsidR="00A81CDD" w:rsidRPr="00A81CDD">
        <w:rPr>
          <w:b/>
          <w:bCs/>
          <w:sz w:val="20"/>
          <w:szCs w:val="20"/>
        </w:rPr>
        <w:t>B</w:t>
      </w:r>
      <w:r w:rsidR="009938B5" w:rsidRPr="00A81CDD">
        <w:rPr>
          <w:b/>
          <w:bCs/>
          <w:sz w:val="20"/>
          <w:szCs w:val="20"/>
        </w:rPr>
        <w:t>iodiversidad</w:t>
      </w:r>
      <w:r w:rsidR="009938B5" w:rsidRPr="000F5BC9">
        <w:rPr>
          <w:sz w:val="20"/>
          <w:szCs w:val="20"/>
        </w:rPr>
        <w:t xml:space="preserve"> se incluyeron objetivos que se relacionan con la reducción en el riesgo en el uso de sustancias químicas, incluidos los plaguicidas, y su reemplazo por alternativas ecológicas. A su vez entre los objetivos de la conferencia internacional sobre sustancias químicas (ICCM5) se persigue la eliminación de los plaguicidas altamente peligrosos y su reemplazo por alternativas ecológicas.   </w:t>
      </w:r>
    </w:p>
    <w:p w14:paraId="7112DA15" w14:textId="77777777" w:rsidR="00637F61" w:rsidRDefault="00637F61" w:rsidP="002D50A2">
      <w:pPr>
        <w:spacing w:after="0" w:line="240" w:lineRule="atLeast"/>
        <w:rPr>
          <w:sz w:val="20"/>
          <w:szCs w:val="20"/>
        </w:rPr>
      </w:pPr>
    </w:p>
    <w:p w14:paraId="2B2DFBD2" w14:textId="608F56E2" w:rsidR="00637F61" w:rsidRPr="000F5BC9" w:rsidRDefault="00637F61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So</w:t>
      </w:r>
      <w:r w:rsidRPr="00637F61">
        <w:rPr>
          <w:sz w:val="20"/>
          <w:szCs w:val="20"/>
        </w:rPr>
        <w:t>licitamos a l</w:t>
      </w:r>
      <w:r w:rsidR="00F92601">
        <w:rPr>
          <w:sz w:val="20"/>
          <w:szCs w:val="20"/>
        </w:rPr>
        <w:t>os tomadores de de</w:t>
      </w:r>
      <w:r w:rsidR="00BF3312">
        <w:rPr>
          <w:sz w:val="20"/>
          <w:szCs w:val="20"/>
        </w:rPr>
        <w:t>cisión</w:t>
      </w:r>
      <w:r w:rsidR="00015DB7">
        <w:rPr>
          <w:sz w:val="20"/>
          <w:szCs w:val="20"/>
        </w:rPr>
        <w:t xml:space="preserve"> (SA</w:t>
      </w:r>
      <w:r w:rsidR="00EC33E5">
        <w:rPr>
          <w:sz w:val="20"/>
          <w:szCs w:val="20"/>
        </w:rPr>
        <w:t>G</w:t>
      </w:r>
      <w:r w:rsidR="00A05CFB">
        <w:rPr>
          <w:sz w:val="20"/>
          <w:szCs w:val="20"/>
        </w:rPr>
        <w:t>/</w:t>
      </w:r>
      <w:r w:rsidR="00EC33E5">
        <w:rPr>
          <w:sz w:val="20"/>
          <w:szCs w:val="20"/>
        </w:rPr>
        <w:t xml:space="preserve"> MINAGRI, DGA</w:t>
      </w:r>
      <w:r w:rsidR="00A05CFB">
        <w:rPr>
          <w:sz w:val="20"/>
          <w:szCs w:val="20"/>
        </w:rPr>
        <w:t>/ MOP</w:t>
      </w:r>
      <w:r w:rsidR="003852E9">
        <w:rPr>
          <w:sz w:val="20"/>
          <w:szCs w:val="20"/>
        </w:rPr>
        <w:t xml:space="preserve">, </w:t>
      </w:r>
      <w:r w:rsidR="001D08D1">
        <w:rPr>
          <w:sz w:val="20"/>
          <w:szCs w:val="20"/>
        </w:rPr>
        <w:t>MINSAL</w:t>
      </w:r>
      <w:r w:rsidR="00EC33E5">
        <w:rPr>
          <w:sz w:val="20"/>
          <w:szCs w:val="20"/>
        </w:rPr>
        <w:t xml:space="preserve">) </w:t>
      </w:r>
      <w:r w:rsidR="00BF3312">
        <w:rPr>
          <w:sz w:val="20"/>
          <w:szCs w:val="20"/>
        </w:rPr>
        <w:t xml:space="preserve"> </w:t>
      </w:r>
      <w:r w:rsidRPr="00637F61">
        <w:rPr>
          <w:sz w:val="20"/>
          <w:szCs w:val="20"/>
        </w:rPr>
        <w:t>que con urgencia</w:t>
      </w:r>
      <w:r w:rsidR="00CB2D60">
        <w:rPr>
          <w:sz w:val="20"/>
          <w:szCs w:val="20"/>
        </w:rPr>
        <w:t xml:space="preserve"> elimine</w:t>
      </w:r>
      <w:r w:rsidR="00EE7C8D">
        <w:rPr>
          <w:sz w:val="20"/>
          <w:szCs w:val="20"/>
        </w:rPr>
        <w:t>n</w:t>
      </w:r>
      <w:r w:rsidR="00CB2D60">
        <w:rPr>
          <w:sz w:val="20"/>
          <w:szCs w:val="20"/>
        </w:rPr>
        <w:t xml:space="preserve"> del registro ciertos </w:t>
      </w:r>
      <w:r w:rsidR="00EE7C8D">
        <w:rPr>
          <w:sz w:val="20"/>
          <w:szCs w:val="20"/>
        </w:rPr>
        <w:t>plaguicidas</w:t>
      </w:r>
      <w:r w:rsidR="00CB2D60">
        <w:rPr>
          <w:sz w:val="20"/>
          <w:szCs w:val="20"/>
        </w:rPr>
        <w:t xml:space="preserve"> altamente peligrosos</w:t>
      </w:r>
      <w:r w:rsidR="00A64AEF">
        <w:rPr>
          <w:sz w:val="20"/>
          <w:szCs w:val="20"/>
        </w:rPr>
        <w:t>, PAP</w:t>
      </w:r>
      <w:r w:rsidR="00CB2D60">
        <w:rPr>
          <w:sz w:val="20"/>
          <w:szCs w:val="20"/>
        </w:rPr>
        <w:t xml:space="preserve">, se considere </w:t>
      </w:r>
      <w:r w:rsidR="009B3B07">
        <w:rPr>
          <w:sz w:val="20"/>
          <w:szCs w:val="20"/>
        </w:rPr>
        <w:t>en el etique</w:t>
      </w:r>
      <w:r w:rsidR="00D24B66">
        <w:rPr>
          <w:sz w:val="20"/>
          <w:szCs w:val="20"/>
        </w:rPr>
        <w:t xml:space="preserve">tado </w:t>
      </w:r>
      <w:r w:rsidR="009B3B07">
        <w:rPr>
          <w:sz w:val="20"/>
          <w:szCs w:val="20"/>
        </w:rPr>
        <w:t xml:space="preserve">el efecto crónico de los </w:t>
      </w:r>
      <w:r w:rsidR="00EE7C8D">
        <w:rPr>
          <w:sz w:val="20"/>
          <w:szCs w:val="20"/>
        </w:rPr>
        <w:t>plaguicidas</w:t>
      </w:r>
      <w:r w:rsidR="009B3B07">
        <w:rPr>
          <w:sz w:val="20"/>
          <w:szCs w:val="20"/>
        </w:rPr>
        <w:t xml:space="preserve">, </w:t>
      </w:r>
      <w:r w:rsidRPr="00637F61">
        <w:rPr>
          <w:sz w:val="20"/>
          <w:szCs w:val="20"/>
        </w:rPr>
        <w:t xml:space="preserve">se establezcan normas  primarias y secundarias de calidad de agua que incluyan a los plaguicidas registrados en el país, especialmente a los </w:t>
      </w:r>
      <w:r w:rsidR="00BD32EE">
        <w:rPr>
          <w:sz w:val="20"/>
          <w:szCs w:val="20"/>
        </w:rPr>
        <w:t>PAP, y</w:t>
      </w:r>
      <w:r w:rsidR="002C1310">
        <w:rPr>
          <w:sz w:val="20"/>
          <w:szCs w:val="20"/>
        </w:rPr>
        <w:t xml:space="preserve"> se </w:t>
      </w:r>
      <w:r w:rsidR="00F3399B">
        <w:rPr>
          <w:sz w:val="20"/>
          <w:szCs w:val="20"/>
        </w:rPr>
        <w:t>dé</w:t>
      </w:r>
      <w:r w:rsidR="002C1310">
        <w:rPr>
          <w:sz w:val="20"/>
          <w:szCs w:val="20"/>
        </w:rPr>
        <w:t xml:space="preserve"> un fuerte impulso a </w:t>
      </w:r>
      <w:r w:rsidR="00AA10A7">
        <w:rPr>
          <w:sz w:val="20"/>
          <w:szCs w:val="20"/>
        </w:rPr>
        <w:t>la agricultura ecológica.</w:t>
      </w:r>
    </w:p>
    <w:p w14:paraId="0F896990" w14:textId="77777777" w:rsidR="0078106D" w:rsidRDefault="0078106D" w:rsidP="002D50A2">
      <w:pPr>
        <w:spacing w:after="0" w:line="240" w:lineRule="atLeast"/>
        <w:rPr>
          <w:sz w:val="20"/>
          <w:szCs w:val="20"/>
        </w:rPr>
      </w:pPr>
    </w:p>
    <w:p w14:paraId="7DF29217" w14:textId="20559D8A" w:rsidR="009938B5" w:rsidRDefault="009938B5" w:rsidP="002D50A2">
      <w:pPr>
        <w:spacing w:after="0" w:line="240" w:lineRule="atLeast"/>
        <w:rPr>
          <w:sz w:val="20"/>
          <w:szCs w:val="20"/>
        </w:rPr>
      </w:pPr>
      <w:r w:rsidRPr="000F5BC9">
        <w:rPr>
          <w:sz w:val="20"/>
          <w:szCs w:val="20"/>
        </w:rPr>
        <w:t xml:space="preserve">Con ese propósito, seguimos trabajando para lograr juntos un mundo sin plaguicidas y una producción de alimentos sustentable y resiliente basada en el paradigma agroecológico, en el cual se promueva la vida y el buen vivir de todos los seres.  </w:t>
      </w:r>
    </w:p>
    <w:p w14:paraId="2134B286" w14:textId="77777777" w:rsidR="007E3ACF" w:rsidRDefault="007E3ACF" w:rsidP="002D50A2">
      <w:pPr>
        <w:spacing w:after="0" w:line="240" w:lineRule="atLeast"/>
        <w:rPr>
          <w:sz w:val="20"/>
          <w:szCs w:val="20"/>
        </w:rPr>
      </w:pPr>
    </w:p>
    <w:p w14:paraId="5165056C" w14:textId="7E6C6B19" w:rsidR="001E715E" w:rsidRDefault="0078106D" w:rsidP="002D50A2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Información y c</w:t>
      </w:r>
      <w:r w:rsidR="007E3ACF">
        <w:rPr>
          <w:sz w:val="20"/>
          <w:szCs w:val="20"/>
        </w:rPr>
        <w:t>ontacto</w:t>
      </w:r>
    </w:p>
    <w:p w14:paraId="7C051D58" w14:textId="77777777" w:rsidR="007E3ACF" w:rsidRPr="000F5BC9" w:rsidRDefault="007E3ACF" w:rsidP="002D50A2">
      <w:pPr>
        <w:spacing w:after="0" w:line="240" w:lineRule="atLeast"/>
        <w:rPr>
          <w:sz w:val="20"/>
          <w:szCs w:val="20"/>
        </w:rPr>
      </w:pPr>
    </w:p>
    <w:p w14:paraId="48541BF2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María Elena Rozas</w:t>
      </w:r>
    </w:p>
    <w:p w14:paraId="5DC0E3FC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Coordinadora Nacional</w:t>
      </w:r>
    </w:p>
    <w:p w14:paraId="4BF728EA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Red de Acción en Plaguicidas de Chile, RAP-Chile /</w:t>
      </w:r>
    </w:p>
    <w:p w14:paraId="63E98833" w14:textId="68DE002A" w:rsidR="009B7AF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Alianza por una Mejor Calidad de Vida</w:t>
      </w:r>
      <w:r w:rsidR="005F666B">
        <w:rPr>
          <w:rFonts w:ascii="Abadi" w:hAnsi="Abadi"/>
          <w:sz w:val="20"/>
          <w:szCs w:val="20"/>
        </w:rPr>
        <w:t xml:space="preserve"> </w:t>
      </w:r>
    </w:p>
    <w:p w14:paraId="094BEE28" w14:textId="1CCECC82" w:rsidR="005F666B" w:rsidRPr="004B0C6D" w:rsidRDefault="005F666B" w:rsidP="009B7AFD">
      <w:pPr>
        <w:spacing w:after="0" w:line="240" w:lineRule="atLeast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ANAMUI</w:t>
      </w:r>
      <w:r w:rsidR="00DA11F3">
        <w:rPr>
          <w:rFonts w:ascii="Abadi" w:hAnsi="Abadi"/>
          <w:sz w:val="20"/>
          <w:szCs w:val="20"/>
        </w:rPr>
        <w:t xml:space="preserve">, </w:t>
      </w:r>
      <w:r>
        <w:rPr>
          <w:rFonts w:ascii="Abadi" w:hAnsi="Abadi"/>
          <w:sz w:val="20"/>
          <w:szCs w:val="20"/>
        </w:rPr>
        <w:t>OLCA</w:t>
      </w:r>
      <w:r w:rsidR="00DA11F3">
        <w:rPr>
          <w:rFonts w:ascii="Abadi" w:hAnsi="Abadi"/>
          <w:sz w:val="20"/>
          <w:szCs w:val="20"/>
        </w:rPr>
        <w:t>, RAP-Chile</w:t>
      </w:r>
    </w:p>
    <w:p w14:paraId="111AFBA6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Oficina de Comunicaciones y Administración de RAP-AL</w:t>
      </w:r>
    </w:p>
    <w:p w14:paraId="5334D117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Red de Acción en Plaguicidas y sus Alternativas (RAP-AL)</w:t>
      </w:r>
    </w:p>
    <w:p w14:paraId="1FD02506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 xml:space="preserve">Compañía de Jesús </w:t>
      </w:r>
      <w:proofErr w:type="spellStart"/>
      <w:r w:rsidRPr="004B0C6D">
        <w:rPr>
          <w:rFonts w:ascii="Abadi" w:hAnsi="Abadi"/>
          <w:sz w:val="20"/>
          <w:szCs w:val="20"/>
        </w:rPr>
        <w:t>N°</w:t>
      </w:r>
      <w:proofErr w:type="spellEnd"/>
      <w:r w:rsidRPr="004B0C6D">
        <w:rPr>
          <w:rFonts w:ascii="Abadi" w:hAnsi="Abadi"/>
          <w:sz w:val="20"/>
          <w:szCs w:val="20"/>
        </w:rPr>
        <w:t xml:space="preserve"> 2540</w:t>
      </w:r>
    </w:p>
    <w:p w14:paraId="37C67B75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Santiago, Chile.</w:t>
      </w:r>
    </w:p>
    <w:p w14:paraId="109FEB48" w14:textId="19D35B46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 xml:space="preserve">Móvil: </w:t>
      </w:r>
      <w:r w:rsidR="00FD553C" w:rsidRPr="004B0C6D">
        <w:rPr>
          <w:rFonts w:ascii="Abadi" w:hAnsi="Abadi"/>
          <w:sz w:val="20"/>
          <w:szCs w:val="20"/>
        </w:rPr>
        <w:t>+</w:t>
      </w:r>
      <w:r w:rsidRPr="004B0C6D">
        <w:rPr>
          <w:rFonts w:ascii="Abadi" w:hAnsi="Abadi"/>
          <w:sz w:val="20"/>
          <w:szCs w:val="20"/>
        </w:rPr>
        <w:t xml:space="preserve">56 </w:t>
      </w:r>
      <w:r w:rsidR="008328A7" w:rsidRPr="004B0C6D">
        <w:rPr>
          <w:rFonts w:ascii="Abadi" w:hAnsi="Abadi"/>
          <w:sz w:val="20"/>
          <w:szCs w:val="20"/>
        </w:rPr>
        <w:t>9</w:t>
      </w:r>
      <w:r w:rsidR="00FD553C" w:rsidRPr="004B0C6D">
        <w:rPr>
          <w:rFonts w:ascii="Abadi" w:hAnsi="Abadi"/>
          <w:sz w:val="20"/>
          <w:szCs w:val="20"/>
        </w:rPr>
        <w:t xml:space="preserve"> </w:t>
      </w:r>
      <w:r w:rsidR="008328A7" w:rsidRPr="004B0C6D">
        <w:rPr>
          <w:rFonts w:ascii="Abadi" w:hAnsi="Abadi"/>
          <w:sz w:val="20"/>
          <w:szCs w:val="20"/>
        </w:rPr>
        <w:t>61602254</w:t>
      </w:r>
    </w:p>
    <w:p w14:paraId="6211E420" w14:textId="77777777" w:rsidR="009B7AFD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https://www.youtube.com/redRAPChile</w:t>
      </w:r>
    </w:p>
    <w:p w14:paraId="5552A600" w14:textId="73DFC54E" w:rsidR="00464A5B" w:rsidRPr="004B0C6D" w:rsidRDefault="009B7AFD" w:rsidP="009B7AFD">
      <w:pPr>
        <w:spacing w:after="0" w:line="240" w:lineRule="atLeast"/>
        <w:rPr>
          <w:rFonts w:ascii="Abadi" w:hAnsi="Abadi"/>
          <w:sz w:val="20"/>
          <w:szCs w:val="20"/>
        </w:rPr>
      </w:pPr>
      <w:r w:rsidRPr="004B0C6D">
        <w:rPr>
          <w:rFonts w:ascii="Abadi" w:hAnsi="Abadi"/>
          <w:sz w:val="20"/>
          <w:szCs w:val="20"/>
        </w:rPr>
        <w:t>https://rap-al.org/</w:t>
      </w:r>
    </w:p>
    <w:sectPr w:rsidR="00464A5B" w:rsidRPr="004B0C6D" w:rsidSect="00642E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9D"/>
    <w:rsid w:val="000004D8"/>
    <w:rsid w:val="0001140D"/>
    <w:rsid w:val="00015DB7"/>
    <w:rsid w:val="000277B0"/>
    <w:rsid w:val="00031B20"/>
    <w:rsid w:val="000326FA"/>
    <w:rsid w:val="000416D9"/>
    <w:rsid w:val="00050CC4"/>
    <w:rsid w:val="00050F6C"/>
    <w:rsid w:val="000545FB"/>
    <w:rsid w:val="00062D24"/>
    <w:rsid w:val="000922F9"/>
    <w:rsid w:val="000C2539"/>
    <w:rsid w:val="000C47B8"/>
    <w:rsid w:val="000D0B6D"/>
    <w:rsid w:val="000D379D"/>
    <w:rsid w:val="000E1EDB"/>
    <w:rsid w:val="000E385E"/>
    <w:rsid w:val="000E7F76"/>
    <w:rsid w:val="000F5BC9"/>
    <w:rsid w:val="00103429"/>
    <w:rsid w:val="0010569A"/>
    <w:rsid w:val="00111223"/>
    <w:rsid w:val="00111D4F"/>
    <w:rsid w:val="00112AD0"/>
    <w:rsid w:val="001151FF"/>
    <w:rsid w:val="0012704A"/>
    <w:rsid w:val="00131F3C"/>
    <w:rsid w:val="00140B63"/>
    <w:rsid w:val="00141229"/>
    <w:rsid w:val="001452D9"/>
    <w:rsid w:val="00146D60"/>
    <w:rsid w:val="001535BE"/>
    <w:rsid w:val="001607E2"/>
    <w:rsid w:val="00196505"/>
    <w:rsid w:val="001A5736"/>
    <w:rsid w:val="001B01F1"/>
    <w:rsid w:val="001C464E"/>
    <w:rsid w:val="001D08D1"/>
    <w:rsid w:val="001D38AC"/>
    <w:rsid w:val="001D5753"/>
    <w:rsid w:val="001D7EE5"/>
    <w:rsid w:val="001E504A"/>
    <w:rsid w:val="001E715E"/>
    <w:rsid w:val="001F4390"/>
    <w:rsid w:val="001F55EC"/>
    <w:rsid w:val="002028BA"/>
    <w:rsid w:val="00211C62"/>
    <w:rsid w:val="0021391A"/>
    <w:rsid w:val="00215E41"/>
    <w:rsid w:val="00225847"/>
    <w:rsid w:val="002261FC"/>
    <w:rsid w:val="002353FB"/>
    <w:rsid w:val="002407B8"/>
    <w:rsid w:val="00242666"/>
    <w:rsid w:val="00256A61"/>
    <w:rsid w:val="00264E36"/>
    <w:rsid w:val="00266636"/>
    <w:rsid w:val="00280560"/>
    <w:rsid w:val="00282F5A"/>
    <w:rsid w:val="00296779"/>
    <w:rsid w:val="002A7E3F"/>
    <w:rsid w:val="002B1D23"/>
    <w:rsid w:val="002C1310"/>
    <w:rsid w:val="002D1477"/>
    <w:rsid w:val="002D50A2"/>
    <w:rsid w:val="002E278E"/>
    <w:rsid w:val="002E7BDE"/>
    <w:rsid w:val="002F2276"/>
    <w:rsid w:val="002F6734"/>
    <w:rsid w:val="00327386"/>
    <w:rsid w:val="003273F3"/>
    <w:rsid w:val="0033322E"/>
    <w:rsid w:val="003357DD"/>
    <w:rsid w:val="003377A2"/>
    <w:rsid w:val="00354FD5"/>
    <w:rsid w:val="00355130"/>
    <w:rsid w:val="00356AA3"/>
    <w:rsid w:val="0036216E"/>
    <w:rsid w:val="00376E9A"/>
    <w:rsid w:val="00377C7D"/>
    <w:rsid w:val="00382E94"/>
    <w:rsid w:val="003852E9"/>
    <w:rsid w:val="00393154"/>
    <w:rsid w:val="0039724A"/>
    <w:rsid w:val="003A1BE6"/>
    <w:rsid w:val="003B6136"/>
    <w:rsid w:val="003C12CA"/>
    <w:rsid w:val="003C7824"/>
    <w:rsid w:val="003D09D9"/>
    <w:rsid w:val="003E49F1"/>
    <w:rsid w:val="003F247E"/>
    <w:rsid w:val="00402362"/>
    <w:rsid w:val="00404E3D"/>
    <w:rsid w:val="00406D77"/>
    <w:rsid w:val="00416A1D"/>
    <w:rsid w:val="004219B5"/>
    <w:rsid w:val="0044286A"/>
    <w:rsid w:val="004518B4"/>
    <w:rsid w:val="00452052"/>
    <w:rsid w:val="00457E02"/>
    <w:rsid w:val="00464A5B"/>
    <w:rsid w:val="00475184"/>
    <w:rsid w:val="00493500"/>
    <w:rsid w:val="00495644"/>
    <w:rsid w:val="004A2950"/>
    <w:rsid w:val="004A7B3C"/>
    <w:rsid w:val="004B0C6D"/>
    <w:rsid w:val="004C5D8A"/>
    <w:rsid w:val="004C7D6F"/>
    <w:rsid w:val="004C7DD2"/>
    <w:rsid w:val="004D2B16"/>
    <w:rsid w:val="004F251E"/>
    <w:rsid w:val="004F301D"/>
    <w:rsid w:val="0050055D"/>
    <w:rsid w:val="00510EF6"/>
    <w:rsid w:val="00513AFA"/>
    <w:rsid w:val="0051426B"/>
    <w:rsid w:val="005169C5"/>
    <w:rsid w:val="005248C4"/>
    <w:rsid w:val="0052653C"/>
    <w:rsid w:val="00534D83"/>
    <w:rsid w:val="00535A2F"/>
    <w:rsid w:val="00552FCE"/>
    <w:rsid w:val="00593FBA"/>
    <w:rsid w:val="00596250"/>
    <w:rsid w:val="00596BCB"/>
    <w:rsid w:val="005A33AB"/>
    <w:rsid w:val="005A3548"/>
    <w:rsid w:val="005B3B2D"/>
    <w:rsid w:val="005B4FCD"/>
    <w:rsid w:val="005B5924"/>
    <w:rsid w:val="005B6D2A"/>
    <w:rsid w:val="005C38D9"/>
    <w:rsid w:val="005C793D"/>
    <w:rsid w:val="005E2167"/>
    <w:rsid w:val="005E39DD"/>
    <w:rsid w:val="005E67CD"/>
    <w:rsid w:val="005F666B"/>
    <w:rsid w:val="00601482"/>
    <w:rsid w:val="006047C3"/>
    <w:rsid w:val="00607D7D"/>
    <w:rsid w:val="0061266E"/>
    <w:rsid w:val="00613C33"/>
    <w:rsid w:val="00626650"/>
    <w:rsid w:val="00637F61"/>
    <w:rsid w:val="00642EFA"/>
    <w:rsid w:val="00650968"/>
    <w:rsid w:val="00675D37"/>
    <w:rsid w:val="006761E2"/>
    <w:rsid w:val="00684BD0"/>
    <w:rsid w:val="006916A7"/>
    <w:rsid w:val="006927DC"/>
    <w:rsid w:val="006A46CA"/>
    <w:rsid w:val="006A77D0"/>
    <w:rsid w:val="006C4AB5"/>
    <w:rsid w:val="006E387D"/>
    <w:rsid w:val="006F6429"/>
    <w:rsid w:val="006F6FEB"/>
    <w:rsid w:val="00704124"/>
    <w:rsid w:val="007064BE"/>
    <w:rsid w:val="00711735"/>
    <w:rsid w:val="00711842"/>
    <w:rsid w:val="00712533"/>
    <w:rsid w:val="007145C9"/>
    <w:rsid w:val="00721E9E"/>
    <w:rsid w:val="00727BDE"/>
    <w:rsid w:val="00734721"/>
    <w:rsid w:val="00735122"/>
    <w:rsid w:val="00735A35"/>
    <w:rsid w:val="00750A49"/>
    <w:rsid w:val="007541B4"/>
    <w:rsid w:val="007624BB"/>
    <w:rsid w:val="00764E0C"/>
    <w:rsid w:val="00774A4D"/>
    <w:rsid w:val="00775818"/>
    <w:rsid w:val="0078106D"/>
    <w:rsid w:val="00782A5D"/>
    <w:rsid w:val="00786505"/>
    <w:rsid w:val="00786829"/>
    <w:rsid w:val="00790661"/>
    <w:rsid w:val="007A0127"/>
    <w:rsid w:val="007A2499"/>
    <w:rsid w:val="007B747C"/>
    <w:rsid w:val="007C0614"/>
    <w:rsid w:val="007C5F0F"/>
    <w:rsid w:val="007C7D23"/>
    <w:rsid w:val="007D4087"/>
    <w:rsid w:val="007E271E"/>
    <w:rsid w:val="007E3ACF"/>
    <w:rsid w:val="007E7BA9"/>
    <w:rsid w:val="007F6225"/>
    <w:rsid w:val="00801D45"/>
    <w:rsid w:val="008027E8"/>
    <w:rsid w:val="00816BC4"/>
    <w:rsid w:val="008328A7"/>
    <w:rsid w:val="00834565"/>
    <w:rsid w:val="008538AB"/>
    <w:rsid w:val="008607BF"/>
    <w:rsid w:val="00865E59"/>
    <w:rsid w:val="00866677"/>
    <w:rsid w:val="00876B91"/>
    <w:rsid w:val="00884355"/>
    <w:rsid w:val="008C1C04"/>
    <w:rsid w:val="008C3B22"/>
    <w:rsid w:val="008D0B7E"/>
    <w:rsid w:val="008F7CA7"/>
    <w:rsid w:val="009112DC"/>
    <w:rsid w:val="00911A0A"/>
    <w:rsid w:val="0091205D"/>
    <w:rsid w:val="0092770F"/>
    <w:rsid w:val="00930E33"/>
    <w:rsid w:val="00934DE9"/>
    <w:rsid w:val="00935572"/>
    <w:rsid w:val="00942376"/>
    <w:rsid w:val="0096436A"/>
    <w:rsid w:val="00965229"/>
    <w:rsid w:val="009668C7"/>
    <w:rsid w:val="00974193"/>
    <w:rsid w:val="00984AB6"/>
    <w:rsid w:val="009860CB"/>
    <w:rsid w:val="009938B5"/>
    <w:rsid w:val="009A297F"/>
    <w:rsid w:val="009B09AE"/>
    <w:rsid w:val="009B1E3E"/>
    <w:rsid w:val="009B3B07"/>
    <w:rsid w:val="009B7AFD"/>
    <w:rsid w:val="009C1582"/>
    <w:rsid w:val="009C223F"/>
    <w:rsid w:val="009C50EC"/>
    <w:rsid w:val="009D0BEB"/>
    <w:rsid w:val="009E60E2"/>
    <w:rsid w:val="00A01089"/>
    <w:rsid w:val="00A03AF9"/>
    <w:rsid w:val="00A05CFB"/>
    <w:rsid w:val="00A32DA2"/>
    <w:rsid w:val="00A33644"/>
    <w:rsid w:val="00A450D6"/>
    <w:rsid w:val="00A50101"/>
    <w:rsid w:val="00A5019B"/>
    <w:rsid w:val="00A53453"/>
    <w:rsid w:val="00A55322"/>
    <w:rsid w:val="00A55723"/>
    <w:rsid w:val="00A57841"/>
    <w:rsid w:val="00A64AEF"/>
    <w:rsid w:val="00A7002E"/>
    <w:rsid w:val="00A81CDD"/>
    <w:rsid w:val="00A81E02"/>
    <w:rsid w:val="00A84530"/>
    <w:rsid w:val="00A905CF"/>
    <w:rsid w:val="00A95A54"/>
    <w:rsid w:val="00AA10A7"/>
    <w:rsid w:val="00AA6B97"/>
    <w:rsid w:val="00AB37C9"/>
    <w:rsid w:val="00AB3D5B"/>
    <w:rsid w:val="00AD2FCC"/>
    <w:rsid w:val="00AF7D47"/>
    <w:rsid w:val="00B04238"/>
    <w:rsid w:val="00B13671"/>
    <w:rsid w:val="00B305DB"/>
    <w:rsid w:val="00B35411"/>
    <w:rsid w:val="00B37863"/>
    <w:rsid w:val="00B42658"/>
    <w:rsid w:val="00B439E2"/>
    <w:rsid w:val="00B47039"/>
    <w:rsid w:val="00B47401"/>
    <w:rsid w:val="00B47657"/>
    <w:rsid w:val="00B70FBC"/>
    <w:rsid w:val="00B71709"/>
    <w:rsid w:val="00B870FF"/>
    <w:rsid w:val="00BB0528"/>
    <w:rsid w:val="00BB4B31"/>
    <w:rsid w:val="00BB6411"/>
    <w:rsid w:val="00BC7633"/>
    <w:rsid w:val="00BD32EE"/>
    <w:rsid w:val="00BD4990"/>
    <w:rsid w:val="00BD7605"/>
    <w:rsid w:val="00BE0C59"/>
    <w:rsid w:val="00BF08A2"/>
    <w:rsid w:val="00BF3312"/>
    <w:rsid w:val="00BF65FF"/>
    <w:rsid w:val="00C01471"/>
    <w:rsid w:val="00C0480E"/>
    <w:rsid w:val="00C06E4E"/>
    <w:rsid w:val="00C11A0F"/>
    <w:rsid w:val="00C11CB2"/>
    <w:rsid w:val="00C159EE"/>
    <w:rsid w:val="00C476DF"/>
    <w:rsid w:val="00C7340D"/>
    <w:rsid w:val="00C75B4D"/>
    <w:rsid w:val="00C86AA2"/>
    <w:rsid w:val="00C87597"/>
    <w:rsid w:val="00C9039C"/>
    <w:rsid w:val="00C94724"/>
    <w:rsid w:val="00CA10E9"/>
    <w:rsid w:val="00CA60A6"/>
    <w:rsid w:val="00CB2D60"/>
    <w:rsid w:val="00CC1FD5"/>
    <w:rsid w:val="00CD7416"/>
    <w:rsid w:val="00CE5EBD"/>
    <w:rsid w:val="00CF2F8A"/>
    <w:rsid w:val="00D163A2"/>
    <w:rsid w:val="00D24B66"/>
    <w:rsid w:val="00D401E9"/>
    <w:rsid w:val="00D44823"/>
    <w:rsid w:val="00D5100A"/>
    <w:rsid w:val="00D743CA"/>
    <w:rsid w:val="00D749F3"/>
    <w:rsid w:val="00D76D45"/>
    <w:rsid w:val="00D90465"/>
    <w:rsid w:val="00DA11F3"/>
    <w:rsid w:val="00DB668C"/>
    <w:rsid w:val="00DB77DF"/>
    <w:rsid w:val="00DB7A85"/>
    <w:rsid w:val="00DD3FD3"/>
    <w:rsid w:val="00DE0C27"/>
    <w:rsid w:val="00DE1D13"/>
    <w:rsid w:val="00E00004"/>
    <w:rsid w:val="00E154A3"/>
    <w:rsid w:val="00E35C4E"/>
    <w:rsid w:val="00E37C21"/>
    <w:rsid w:val="00E40796"/>
    <w:rsid w:val="00E512D0"/>
    <w:rsid w:val="00E54012"/>
    <w:rsid w:val="00E562E9"/>
    <w:rsid w:val="00E6253C"/>
    <w:rsid w:val="00E87214"/>
    <w:rsid w:val="00E9103F"/>
    <w:rsid w:val="00E94D7A"/>
    <w:rsid w:val="00EC22B0"/>
    <w:rsid w:val="00EC33E5"/>
    <w:rsid w:val="00EC6072"/>
    <w:rsid w:val="00ED2F91"/>
    <w:rsid w:val="00EE15F5"/>
    <w:rsid w:val="00EE56A5"/>
    <w:rsid w:val="00EE721A"/>
    <w:rsid w:val="00EE7C8D"/>
    <w:rsid w:val="00EF12D0"/>
    <w:rsid w:val="00F0734B"/>
    <w:rsid w:val="00F16D83"/>
    <w:rsid w:val="00F244EE"/>
    <w:rsid w:val="00F3399B"/>
    <w:rsid w:val="00F34E42"/>
    <w:rsid w:val="00F4029A"/>
    <w:rsid w:val="00F60086"/>
    <w:rsid w:val="00F62434"/>
    <w:rsid w:val="00F63D77"/>
    <w:rsid w:val="00F65873"/>
    <w:rsid w:val="00F92601"/>
    <w:rsid w:val="00F93033"/>
    <w:rsid w:val="00F9351B"/>
    <w:rsid w:val="00F96B1E"/>
    <w:rsid w:val="00FC611A"/>
    <w:rsid w:val="00FC6FC8"/>
    <w:rsid w:val="00FD553C"/>
    <w:rsid w:val="00FE0D58"/>
    <w:rsid w:val="00FE6179"/>
    <w:rsid w:val="00FF14E2"/>
    <w:rsid w:val="00FF2B4F"/>
    <w:rsid w:val="00FF316C"/>
    <w:rsid w:val="00FF31F4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7D4A"/>
  <w15:chartTrackingRefBased/>
  <w15:docId w15:val="{D3084848-D380-4A60-B0F9-4FFC9F6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7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7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7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7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7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7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3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37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37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37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3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37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3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Rozas</dc:creator>
  <cp:keywords/>
  <dc:description/>
  <cp:lastModifiedBy>Maria Elena Rozas</cp:lastModifiedBy>
  <cp:revision>2</cp:revision>
  <dcterms:created xsi:type="dcterms:W3CDTF">2024-12-02T14:44:00Z</dcterms:created>
  <dcterms:modified xsi:type="dcterms:W3CDTF">2024-12-02T14:44:00Z</dcterms:modified>
</cp:coreProperties>
</file>